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A3055" w14:textId="77777777" w:rsidR="00AA52C3" w:rsidRPr="00B457E2" w:rsidRDefault="00AA52C3" w:rsidP="00AA52C3">
      <w:pPr>
        <w:spacing w:after="0"/>
        <w:ind w:left="9072"/>
        <w:rPr>
          <w:rFonts w:ascii="Verdana" w:hAnsi="Verdana"/>
          <w:b/>
          <w:sz w:val="24"/>
          <w:szCs w:val="24"/>
        </w:rPr>
      </w:pPr>
      <w:r w:rsidRPr="00B457E2">
        <w:rPr>
          <w:rFonts w:ascii="Verdana" w:hAnsi="Verdana"/>
          <w:b/>
          <w:sz w:val="24"/>
          <w:szCs w:val="24"/>
        </w:rPr>
        <w:t>Приложение № 1</w:t>
      </w:r>
      <w:r w:rsidR="00C416FD" w:rsidRPr="00B457E2">
        <w:rPr>
          <w:rFonts w:ascii="Verdana" w:hAnsi="Verdana"/>
          <w:b/>
          <w:sz w:val="24"/>
          <w:szCs w:val="24"/>
        </w:rPr>
        <w:t>4</w:t>
      </w:r>
    </w:p>
    <w:p w14:paraId="3E0CEAD8" w14:textId="77777777" w:rsidR="00AA52C3" w:rsidRPr="00B457E2" w:rsidRDefault="00AA52C3" w:rsidP="00AA52C3">
      <w:pPr>
        <w:spacing w:after="0"/>
        <w:ind w:left="9072"/>
        <w:rPr>
          <w:rFonts w:ascii="Verdana" w:hAnsi="Verdana"/>
          <w:sz w:val="24"/>
          <w:szCs w:val="24"/>
        </w:rPr>
      </w:pPr>
      <w:r w:rsidRPr="00B457E2">
        <w:rPr>
          <w:rFonts w:ascii="Verdana" w:hAnsi="Verdana"/>
          <w:sz w:val="24"/>
          <w:szCs w:val="24"/>
        </w:rPr>
        <w:t>к Правилам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p w14:paraId="109A42A1" w14:textId="77777777" w:rsidR="00EA032A" w:rsidRPr="00B457E2" w:rsidRDefault="00EA032A" w:rsidP="00182180">
      <w:pPr>
        <w:spacing w:after="0"/>
        <w:ind w:left="9072"/>
        <w:rPr>
          <w:rFonts w:ascii="Verdana" w:hAnsi="Verdana"/>
          <w:sz w:val="24"/>
          <w:szCs w:val="24"/>
        </w:rPr>
      </w:pPr>
    </w:p>
    <w:p w14:paraId="08FACC05" w14:textId="77777777" w:rsidR="007C41F4" w:rsidRPr="00B457E2" w:rsidRDefault="007C41F4" w:rsidP="00AB13E6">
      <w:pPr>
        <w:jc w:val="center"/>
        <w:rPr>
          <w:rFonts w:ascii="Verdana" w:hAnsi="Verdana"/>
          <w:b/>
          <w:sz w:val="24"/>
          <w:szCs w:val="24"/>
          <w:lang w:eastAsia="ru-RU"/>
        </w:rPr>
      </w:pPr>
    </w:p>
    <w:p w14:paraId="187191C4" w14:textId="77777777" w:rsidR="007C41F4" w:rsidRPr="00B457E2" w:rsidRDefault="007C41F4" w:rsidP="00AB13E6">
      <w:pPr>
        <w:jc w:val="center"/>
        <w:rPr>
          <w:rFonts w:ascii="Verdana" w:hAnsi="Verdana"/>
          <w:sz w:val="24"/>
          <w:szCs w:val="24"/>
        </w:rPr>
      </w:pPr>
      <w:r w:rsidRPr="00B457E2">
        <w:rPr>
          <w:rFonts w:ascii="Verdana" w:hAnsi="Verdana"/>
          <w:b/>
          <w:sz w:val="24"/>
          <w:szCs w:val="24"/>
          <w:lang w:eastAsia="ru-RU"/>
        </w:rPr>
        <w:t>ПРИОРИТЕТНЫЕ НАПРАВЛЕНИЯ КРЕДИТОВАНИЯ</w:t>
      </w:r>
    </w:p>
    <w:p w14:paraId="57F1DDA6" w14:textId="77777777" w:rsidR="00AB13E6" w:rsidRPr="00B457E2" w:rsidRDefault="00470871" w:rsidP="00182180">
      <w:pPr>
        <w:ind w:left="-284" w:right="-173"/>
        <w:jc w:val="center"/>
        <w:rPr>
          <w:rFonts w:ascii="Verdana" w:hAnsi="Verdana"/>
          <w:b/>
          <w:sz w:val="24"/>
          <w:szCs w:val="24"/>
          <w:lang w:eastAsia="ru-RU"/>
        </w:rPr>
      </w:pPr>
      <w:r w:rsidRPr="00B457E2">
        <w:rPr>
          <w:rFonts w:ascii="Verdana" w:hAnsi="Verdana"/>
          <w:b/>
          <w:sz w:val="24"/>
          <w:szCs w:val="24"/>
        </w:rPr>
        <w:t xml:space="preserve">Субъектов </w:t>
      </w:r>
      <w:r w:rsidR="00B05E9D" w:rsidRPr="00B457E2">
        <w:rPr>
          <w:rFonts w:ascii="Verdana" w:hAnsi="Verdana"/>
          <w:b/>
          <w:sz w:val="24"/>
          <w:szCs w:val="24"/>
        </w:rPr>
        <w:t>МСП</w:t>
      </w:r>
      <w:r w:rsidR="007C41F4" w:rsidRPr="00B457E2">
        <w:rPr>
          <w:rFonts w:ascii="Verdana" w:hAnsi="Verdana"/>
          <w:b/>
          <w:sz w:val="24"/>
          <w:szCs w:val="24"/>
        </w:rPr>
        <w:t xml:space="preserve"> и физических лиц, применяющих специальный налоговый режим</w:t>
      </w:r>
      <w:r w:rsidR="0021794A" w:rsidRPr="00B457E2">
        <w:rPr>
          <w:rStyle w:val="ab"/>
          <w:rFonts w:ascii="Verdana" w:hAnsi="Verdana"/>
          <w:sz w:val="24"/>
          <w:szCs w:val="24"/>
        </w:rPr>
        <w:footnoteReference w:id="1"/>
      </w:r>
    </w:p>
    <w:p w14:paraId="74D11426" w14:textId="77777777" w:rsidR="00AB13E6" w:rsidRPr="00B457E2" w:rsidRDefault="00AB13E6" w:rsidP="00AB13E6">
      <w:pPr>
        <w:jc w:val="center"/>
        <w:rPr>
          <w:rFonts w:ascii="Verdana" w:hAnsi="Verdana"/>
          <w:b/>
          <w:sz w:val="24"/>
          <w:szCs w:val="24"/>
          <w:lang w:eastAsia="ru-RU"/>
        </w:rPr>
      </w:pPr>
    </w:p>
    <w:tbl>
      <w:tblPr>
        <w:tblpPr w:leftFromText="181" w:rightFromText="181" w:vertAnchor="text" w:horzAnchor="margin" w:tblpX="-190" w:tblpY="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693"/>
        <w:gridCol w:w="3402"/>
        <w:gridCol w:w="4678"/>
        <w:gridCol w:w="1701"/>
        <w:gridCol w:w="1843"/>
      </w:tblGrid>
      <w:tr w:rsidR="00B05E9D" w:rsidRPr="00B144C7" w14:paraId="45DA72E4" w14:textId="77777777" w:rsidTr="00B60958">
        <w:trPr>
          <w:tblHeader/>
        </w:trPr>
        <w:tc>
          <w:tcPr>
            <w:tcW w:w="704" w:type="dxa"/>
          </w:tcPr>
          <w:p w14:paraId="13FEF6C2" w14:textId="77777777" w:rsidR="00B05E9D" w:rsidRPr="00B457E2" w:rsidRDefault="00B05E9D" w:rsidP="007C41F4">
            <w:pPr>
              <w:jc w:val="center"/>
              <w:rPr>
                <w:rFonts w:ascii="Verdana" w:hAnsi="Verdana"/>
                <w:b/>
                <w:sz w:val="24"/>
                <w:szCs w:val="24"/>
              </w:rPr>
            </w:pPr>
            <w:r w:rsidRPr="00B457E2">
              <w:rPr>
                <w:rFonts w:ascii="Verdana" w:hAnsi="Verdana"/>
                <w:b/>
                <w:sz w:val="24"/>
                <w:szCs w:val="24"/>
              </w:rPr>
              <w:t>№ п/п</w:t>
            </w:r>
          </w:p>
        </w:tc>
        <w:tc>
          <w:tcPr>
            <w:tcW w:w="2693" w:type="dxa"/>
            <w:tcMar>
              <w:top w:w="0" w:type="dxa"/>
              <w:left w:w="108" w:type="dxa"/>
              <w:bottom w:w="0" w:type="dxa"/>
              <w:right w:w="108" w:type="dxa"/>
            </w:tcMar>
            <w:hideMark/>
          </w:tcPr>
          <w:p w14:paraId="374D3B2E" w14:textId="77777777" w:rsidR="00B05E9D" w:rsidRPr="00B457E2" w:rsidRDefault="00B05E9D" w:rsidP="00182180">
            <w:pPr>
              <w:jc w:val="center"/>
              <w:rPr>
                <w:rFonts w:ascii="Verdana" w:hAnsi="Verdana"/>
                <w:b/>
                <w:sz w:val="24"/>
                <w:szCs w:val="24"/>
              </w:rPr>
            </w:pPr>
            <w:r w:rsidRPr="00B457E2">
              <w:rPr>
                <w:rFonts w:ascii="Verdana" w:hAnsi="Verdana"/>
                <w:b/>
                <w:sz w:val="24"/>
                <w:szCs w:val="24"/>
              </w:rPr>
              <w:t>Приоритетное направление кредитования</w:t>
            </w:r>
          </w:p>
        </w:tc>
        <w:tc>
          <w:tcPr>
            <w:tcW w:w="3402" w:type="dxa"/>
            <w:tcMar>
              <w:top w:w="0" w:type="dxa"/>
              <w:left w:w="108" w:type="dxa"/>
              <w:bottom w:w="0" w:type="dxa"/>
              <w:right w:w="108" w:type="dxa"/>
            </w:tcMar>
            <w:hideMark/>
          </w:tcPr>
          <w:p w14:paraId="28E43139" w14:textId="77777777" w:rsidR="00B05E9D" w:rsidRPr="00B457E2" w:rsidRDefault="00B05E9D" w:rsidP="000B1485">
            <w:pPr>
              <w:jc w:val="center"/>
              <w:rPr>
                <w:rFonts w:ascii="Verdana" w:hAnsi="Verdana"/>
                <w:b/>
                <w:sz w:val="24"/>
                <w:szCs w:val="24"/>
              </w:rPr>
            </w:pPr>
            <w:r w:rsidRPr="00B457E2">
              <w:rPr>
                <w:rFonts w:ascii="Verdana" w:hAnsi="Verdana"/>
                <w:b/>
                <w:sz w:val="24"/>
                <w:szCs w:val="24"/>
              </w:rPr>
              <w:t>Требования к Заемщикам</w:t>
            </w:r>
          </w:p>
        </w:tc>
        <w:tc>
          <w:tcPr>
            <w:tcW w:w="4678" w:type="dxa"/>
          </w:tcPr>
          <w:p w14:paraId="5541258E" w14:textId="77777777" w:rsidR="00B05E9D" w:rsidRPr="00B457E2" w:rsidRDefault="00902170" w:rsidP="00902170">
            <w:pPr>
              <w:jc w:val="center"/>
              <w:rPr>
                <w:rFonts w:ascii="Verdana" w:hAnsi="Verdana"/>
                <w:b/>
                <w:sz w:val="24"/>
                <w:szCs w:val="24"/>
              </w:rPr>
            </w:pPr>
            <w:r w:rsidRPr="00B457E2">
              <w:rPr>
                <w:rFonts w:ascii="Verdana" w:hAnsi="Verdana"/>
                <w:b/>
                <w:sz w:val="24"/>
                <w:szCs w:val="24"/>
              </w:rPr>
              <w:t>Дополнительные критерии</w:t>
            </w:r>
            <w:r w:rsidR="00431BF9" w:rsidRPr="00B457E2">
              <w:rPr>
                <w:rFonts w:ascii="Verdana" w:hAnsi="Verdana"/>
                <w:b/>
                <w:sz w:val="24"/>
                <w:szCs w:val="24"/>
              </w:rPr>
              <w:t xml:space="preserve"> определения Заемщиков</w:t>
            </w:r>
            <w:r w:rsidR="007314D4" w:rsidRPr="00B457E2">
              <w:rPr>
                <w:rStyle w:val="ab"/>
                <w:rFonts w:ascii="Verdana" w:hAnsi="Verdana"/>
                <w:b/>
                <w:sz w:val="24"/>
                <w:szCs w:val="24"/>
              </w:rPr>
              <w:footnoteReference w:id="2"/>
            </w:r>
          </w:p>
        </w:tc>
        <w:tc>
          <w:tcPr>
            <w:tcW w:w="1701" w:type="dxa"/>
            <w:tcMar>
              <w:top w:w="0" w:type="dxa"/>
              <w:left w:w="108" w:type="dxa"/>
              <w:bottom w:w="0" w:type="dxa"/>
              <w:right w:w="108" w:type="dxa"/>
            </w:tcMar>
            <w:hideMark/>
          </w:tcPr>
          <w:p w14:paraId="3F4AAE39" w14:textId="77777777" w:rsidR="00B05E9D" w:rsidRPr="00B457E2" w:rsidRDefault="00B05E9D" w:rsidP="00B05E9D">
            <w:pPr>
              <w:jc w:val="center"/>
              <w:rPr>
                <w:rFonts w:ascii="Verdana" w:hAnsi="Verdana"/>
                <w:b/>
                <w:sz w:val="24"/>
                <w:szCs w:val="24"/>
              </w:rPr>
            </w:pPr>
            <w:r w:rsidRPr="00B457E2">
              <w:rPr>
                <w:rFonts w:ascii="Verdana" w:hAnsi="Verdana"/>
                <w:b/>
                <w:sz w:val="24"/>
                <w:szCs w:val="24"/>
              </w:rPr>
              <w:t xml:space="preserve">Предельный уровень выплат, % </w:t>
            </w:r>
          </w:p>
        </w:tc>
        <w:tc>
          <w:tcPr>
            <w:tcW w:w="1843" w:type="dxa"/>
            <w:tcMar>
              <w:top w:w="0" w:type="dxa"/>
              <w:left w:w="108" w:type="dxa"/>
              <w:bottom w:w="0" w:type="dxa"/>
              <w:right w:w="108" w:type="dxa"/>
            </w:tcMar>
            <w:hideMark/>
          </w:tcPr>
          <w:p w14:paraId="2F0AA14A" w14:textId="31E1DA8F" w:rsidR="00B05E9D" w:rsidRPr="00B457E2" w:rsidRDefault="00B05E9D" w:rsidP="00B05E9D">
            <w:pPr>
              <w:jc w:val="center"/>
              <w:rPr>
                <w:rFonts w:ascii="Verdana" w:hAnsi="Verdana"/>
                <w:b/>
                <w:sz w:val="24"/>
                <w:szCs w:val="24"/>
              </w:rPr>
            </w:pPr>
            <w:r w:rsidRPr="00B457E2">
              <w:rPr>
                <w:rFonts w:ascii="Verdana" w:hAnsi="Verdana"/>
                <w:b/>
                <w:sz w:val="24"/>
                <w:szCs w:val="24"/>
              </w:rPr>
              <w:t>Предельный уровень обеспечения по Кредитному договору,</w:t>
            </w:r>
            <w:r w:rsidRPr="00B457E2">
              <w:rPr>
                <w:rFonts w:ascii="Verdana" w:hAnsi="Verdana"/>
                <w:b/>
                <w:sz w:val="24"/>
                <w:szCs w:val="24"/>
              </w:rPr>
              <w:br/>
              <w:t xml:space="preserve">% от размера </w:t>
            </w:r>
            <w:proofErr w:type="spellStart"/>
            <w:r w:rsidRPr="00B457E2">
              <w:rPr>
                <w:rFonts w:ascii="Verdana" w:hAnsi="Verdana"/>
                <w:b/>
                <w:sz w:val="24"/>
                <w:szCs w:val="24"/>
              </w:rPr>
              <w:t>Обеспечивае</w:t>
            </w:r>
            <w:r w:rsidR="003752CD" w:rsidRPr="00B457E2">
              <w:rPr>
                <w:rFonts w:ascii="Verdana" w:hAnsi="Verdana"/>
                <w:b/>
                <w:sz w:val="24"/>
                <w:szCs w:val="24"/>
              </w:rPr>
              <w:t>-</w:t>
            </w:r>
            <w:r w:rsidRPr="00B457E2">
              <w:rPr>
                <w:rFonts w:ascii="Verdana" w:hAnsi="Verdana"/>
                <w:b/>
                <w:sz w:val="24"/>
                <w:szCs w:val="24"/>
              </w:rPr>
              <w:t>мого</w:t>
            </w:r>
            <w:proofErr w:type="spellEnd"/>
            <w:r w:rsidRPr="00B457E2">
              <w:rPr>
                <w:rFonts w:ascii="Verdana" w:hAnsi="Verdana"/>
                <w:b/>
                <w:sz w:val="24"/>
                <w:szCs w:val="24"/>
              </w:rPr>
              <w:t xml:space="preserve"> обязательства </w:t>
            </w:r>
          </w:p>
        </w:tc>
      </w:tr>
      <w:tr w:rsidR="00B05E9D" w:rsidRPr="00B144C7" w14:paraId="3570E047" w14:textId="77777777" w:rsidTr="00B60958">
        <w:tc>
          <w:tcPr>
            <w:tcW w:w="704" w:type="dxa"/>
          </w:tcPr>
          <w:p w14:paraId="68767AF4" w14:textId="77777777" w:rsidR="00B05E9D" w:rsidRPr="00B457E2" w:rsidRDefault="00B05E9D" w:rsidP="00182180">
            <w:pPr>
              <w:jc w:val="center"/>
              <w:rPr>
                <w:rFonts w:ascii="Verdana" w:hAnsi="Verdana"/>
                <w:color w:val="000000" w:themeColor="text1"/>
                <w:sz w:val="24"/>
                <w:szCs w:val="24"/>
              </w:rPr>
            </w:pPr>
            <w:r w:rsidRPr="00B457E2">
              <w:rPr>
                <w:rFonts w:ascii="Verdana" w:hAnsi="Verdana"/>
                <w:color w:val="000000" w:themeColor="text1"/>
                <w:sz w:val="24"/>
                <w:szCs w:val="24"/>
              </w:rPr>
              <w:t>1.</w:t>
            </w:r>
          </w:p>
        </w:tc>
        <w:tc>
          <w:tcPr>
            <w:tcW w:w="2693" w:type="dxa"/>
            <w:tcMar>
              <w:top w:w="0" w:type="dxa"/>
              <w:left w:w="108" w:type="dxa"/>
              <w:bottom w:w="0" w:type="dxa"/>
              <w:right w:w="108" w:type="dxa"/>
            </w:tcMar>
            <w:hideMark/>
          </w:tcPr>
          <w:p w14:paraId="2457D296" w14:textId="12CD5F59" w:rsidR="00B05E9D" w:rsidRPr="00B457E2" w:rsidRDefault="00B05E9D" w:rsidP="006C273D">
            <w:pPr>
              <w:jc w:val="both"/>
              <w:rPr>
                <w:rFonts w:ascii="Verdana" w:hAnsi="Verdana"/>
                <w:sz w:val="24"/>
                <w:szCs w:val="24"/>
              </w:rPr>
            </w:pPr>
            <w:r w:rsidRPr="00B457E2">
              <w:rPr>
                <w:rFonts w:ascii="Verdana" w:hAnsi="Verdana"/>
                <w:sz w:val="24"/>
                <w:szCs w:val="24"/>
              </w:rPr>
              <w:t>Инвестиционное кредитование субъектов МСП</w:t>
            </w:r>
          </w:p>
        </w:tc>
        <w:tc>
          <w:tcPr>
            <w:tcW w:w="3402" w:type="dxa"/>
            <w:tcMar>
              <w:top w:w="0" w:type="dxa"/>
              <w:left w:w="108" w:type="dxa"/>
              <w:bottom w:w="0" w:type="dxa"/>
              <w:right w:w="108" w:type="dxa"/>
            </w:tcMar>
          </w:tcPr>
          <w:p w14:paraId="58368634" w14:textId="77777777" w:rsidR="00B05E9D" w:rsidRPr="00B457E2" w:rsidRDefault="00B05E9D" w:rsidP="00A56275">
            <w:pPr>
              <w:ind w:firstLine="32"/>
              <w:jc w:val="both"/>
              <w:rPr>
                <w:rFonts w:ascii="Verdana" w:hAnsi="Verdana"/>
                <w:sz w:val="24"/>
                <w:szCs w:val="24"/>
              </w:rPr>
            </w:pPr>
            <w:r w:rsidRPr="00B457E2">
              <w:rPr>
                <w:rFonts w:ascii="Verdana" w:hAnsi="Verdana"/>
                <w:sz w:val="24"/>
                <w:szCs w:val="24"/>
              </w:rPr>
              <w:t>Субъекты МСП, заключившие кредитный</w:t>
            </w:r>
            <w:r w:rsidR="002D79D2" w:rsidRPr="00B457E2">
              <w:rPr>
                <w:rFonts w:ascii="Verdana" w:hAnsi="Verdana"/>
                <w:sz w:val="24"/>
                <w:szCs w:val="24"/>
              </w:rPr>
              <w:t xml:space="preserve"> </w:t>
            </w:r>
            <w:r w:rsidR="002D79D2" w:rsidRPr="00B457E2">
              <w:rPr>
                <w:rFonts w:ascii="Verdana" w:hAnsi="Verdana"/>
                <w:sz w:val="24"/>
                <w:szCs w:val="24"/>
              </w:rPr>
              <w:lastRenderedPageBreak/>
              <w:t>договор на инвестиционные цели</w:t>
            </w:r>
          </w:p>
        </w:tc>
        <w:tc>
          <w:tcPr>
            <w:tcW w:w="4678" w:type="dxa"/>
          </w:tcPr>
          <w:p w14:paraId="3EC75E32" w14:textId="77777777" w:rsidR="00B05E9D" w:rsidRPr="00B457E2" w:rsidRDefault="008F56D1" w:rsidP="00364DC6">
            <w:pPr>
              <w:ind w:firstLine="139"/>
              <w:jc w:val="both"/>
              <w:rPr>
                <w:rFonts w:ascii="Verdana" w:hAnsi="Verdana"/>
                <w:sz w:val="24"/>
                <w:szCs w:val="24"/>
              </w:rPr>
            </w:pPr>
            <w:r w:rsidRPr="00B457E2">
              <w:rPr>
                <w:rFonts w:ascii="Verdana" w:hAnsi="Verdana"/>
                <w:sz w:val="24"/>
                <w:szCs w:val="24"/>
              </w:rPr>
              <w:lastRenderedPageBreak/>
              <w:t xml:space="preserve">Не </w:t>
            </w:r>
            <w:r w:rsidR="00364DC6" w:rsidRPr="00B457E2">
              <w:rPr>
                <w:rFonts w:ascii="Verdana" w:hAnsi="Verdana"/>
                <w:sz w:val="24"/>
                <w:szCs w:val="24"/>
              </w:rPr>
              <w:t>устанавливаются</w:t>
            </w:r>
          </w:p>
        </w:tc>
        <w:tc>
          <w:tcPr>
            <w:tcW w:w="1701" w:type="dxa"/>
            <w:tcMar>
              <w:top w:w="0" w:type="dxa"/>
              <w:left w:w="108" w:type="dxa"/>
              <w:bottom w:w="0" w:type="dxa"/>
              <w:right w:w="108" w:type="dxa"/>
            </w:tcMar>
          </w:tcPr>
          <w:p w14:paraId="01756DD3" w14:textId="77777777" w:rsidR="00B05E9D" w:rsidRPr="00B457E2" w:rsidRDefault="00B05E9D" w:rsidP="000B1485">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1102D9F9" w14:textId="77777777" w:rsidR="00B05E9D" w:rsidRPr="00B457E2" w:rsidRDefault="00B05E9D" w:rsidP="000B1485">
            <w:pPr>
              <w:ind w:firstLine="32"/>
              <w:jc w:val="center"/>
              <w:rPr>
                <w:rFonts w:ascii="Verdana" w:hAnsi="Verdana"/>
                <w:sz w:val="24"/>
                <w:szCs w:val="24"/>
              </w:rPr>
            </w:pPr>
            <w:r w:rsidRPr="00B457E2">
              <w:rPr>
                <w:rFonts w:ascii="Verdana" w:hAnsi="Verdana"/>
                <w:sz w:val="24"/>
                <w:szCs w:val="24"/>
              </w:rPr>
              <w:t>50</w:t>
            </w:r>
          </w:p>
        </w:tc>
      </w:tr>
      <w:tr w:rsidR="00B05E9D" w:rsidRPr="00B144C7" w14:paraId="73DB6378" w14:textId="77777777" w:rsidTr="00B60958">
        <w:trPr>
          <w:trHeight w:val="1504"/>
        </w:trPr>
        <w:tc>
          <w:tcPr>
            <w:tcW w:w="704" w:type="dxa"/>
          </w:tcPr>
          <w:p w14:paraId="4658D953" w14:textId="77777777" w:rsidR="00B05E9D" w:rsidRPr="00B457E2" w:rsidRDefault="00B05E9D" w:rsidP="008335BF">
            <w:pPr>
              <w:jc w:val="center"/>
              <w:rPr>
                <w:rFonts w:ascii="Verdana" w:hAnsi="Verdana"/>
                <w:color w:val="000000" w:themeColor="text1"/>
                <w:sz w:val="24"/>
                <w:szCs w:val="24"/>
              </w:rPr>
            </w:pPr>
            <w:r w:rsidRPr="00B457E2">
              <w:rPr>
                <w:rFonts w:ascii="Verdana" w:hAnsi="Verdana"/>
                <w:color w:val="000000" w:themeColor="text1"/>
                <w:sz w:val="24"/>
                <w:szCs w:val="24"/>
              </w:rPr>
              <w:t>2.</w:t>
            </w:r>
          </w:p>
        </w:tc>
        <w:tc>
          <w:tcPr>
            <w:tcW w:w="2693" w:type="dxa"/>
            <w:tcMar>
              <w:top w:w="0" w:type="dxa"/>
              <w:left w:w="108" w:type="dxa"/>
              <w:bottom w:w="0" w:type="dxa"/>
              <w:right w:w="108" w:type="dxa"/>
            </w:tcMar>
          </w:tcPr>
          <w:p w14:paraId="599618EC" w14:textId="77777777" w:rsidR="00B05E9D" w:rsidRPr="00B457E2" w:rsidRDefault="00B05E9D" w:rsidP="003E331E">
            <w:pPr>
              <w:jc w:val="both"/>
              <w:rPr>
                <w:rFonts w:ascii="Verdana" w:hAnsi="Verdana"/>
                <w:sz w:val="24"/>
                <w:szCs w:val="24"/>
              </w:rPr>
            </w:pPr>
            <w:r w:rsidRPr="00B457E2">
              <w:rPr>
                <w:rFonts w:ascii="Verdana" w:hAnsi="Verdana"/>
                <w:color w:val="000000" w:themeColor="text1"/>
                <w:sz w:val="24"/>
                <w:szCs w:val="24"/>
              </w:rPr>
              <w:t>Кредитование экспортеров</w:t>
            </w:r>
          </w:p>
        </w:tc>
        <w:tc>
          <w:tcPr>
            <w:tcW w:w="3402" w:type="dxa"/>
            <w:tcMar>
              <w:top w:w="0" w:type="dxa"/>
              <w:left w:w="108" w:type="dxa"/>
              <w:bottom w:w="0" w:type="dxa"/>
              <w:right w:w="108" w:type="dxa"/>
            </w:tcMar>
          </w:tcPr>
          <w:p w14:paraId="6E46F26B" w14:textId="77777777" w:rsidR="00B05E9D" w:rsidRPr="00B457E2" w:rsidRDefault="00B05E9D" w:rsidP="00DE0C88">
            <w:pPr>
              <w:ind w:firstLine="32"/>
              <w:jc w:val="both"/>
              <w:rPr>
                <w:rFonts w:ascii="Verdana" w:hAnsi="Verdana"/>
                <w:sz w:val="24"/>
                <w:szCs w:val="24"/>
              </w:rPr>
            </w:pPr>
            <w:r w:rsidRPr="00B457E2">
              <w:rPr>
                <w:rFonts w:ascii="Verdana" w:hAnsi="Verdana"/>
                <w:sz w:val="24"/>
                <w:szCs w:val="24"/>
              </w:rPr>
              <w:t xml:space="preserve">Субъекты МСП, которые заключили экспортный контракт, предусматривающий реализацию </w:t>
            </w:r>
            <w:proofErr w:type="spellStart"/>
            <w:r w:rsidRPr="00B457E2">
              <w:rPr>
                <w:rFonts w:ascii="Verdana" w:hAnsi="Verdana"/>
                <w:sz w:val="24"/>
                <w:szCs w:val="24"/>
              </w:rPr>
              <w:t>несырьевой</w:t>
            </w:r>
            <w:proofErr w:type="spellEnd"/>
            <w:r w:rsidRPr="00B457E2">
              <w:rPr>
                <w:rFonts w:ascii="Verdana" w:hAnsi="Verdana"/>
                <w:sz w:val="24"/>
                <w:szCs w:val="24"/>
              </w:rPr>
              <w:t xml:space="preserve"> неэнергетической продукции (</w:t>
            </w:r>
            <w:r w:rsidR="00DE0C88" w:rsidRPr="00B457E2">
              <w:rPr>
                <w:rFonts w:ascii="Verdana" w:hAnsi="Verdana"/>
                <w:sz w:val="24"/>
                <w:szCs w:val="24"/>
              </w:rPr>
              <w:t>и сопутствующих</w:t>
            </w:r>
            <w:r w:rsidRPr="00B457E2">
              <w:rPr>
                <w:rFonts w:ascii="Verdana" w:hAnsi="Verdana"/>
                <w:sz w:val="24"/>
                <w:szCs w:val="24"/>
              </w:rPr>
              <w:t xml:space="preserve"> работ, услуг)</w:t>
            </w:r>
            <w:r w:rsidRPr="00B457E2">
              <w:rPr>
                <w:rStyle w:val="ab"/>
                <w:rFonts w:ascii="Verdana" w:hAnsi="Verdana"/>
                <w:sz w:val="24"/>
                <w:szCs w:val="24"/>
              </w:rPr>
              <w:footnoteReference w:id="3"/>
            </w:r>
            <w:r w:rsidRPr="00B457E2">
              <w:rPr>
                <w:rFonts w:ascii="Verdana" w:hAnsi="Verdana"/>
                <w:sz w:val="24"/>
                <w:szCs w:val="24"/>
              </w:rPr>
              <w:t xml:space="preserve"> (далее</w:t>
            </w:r>
            <w:r w:rsidR="00902170" w:rsidRPr="00B457E2">
              <w:rPr>
                <w:rFonts w:ascii="Verdana" w:hAnsi="Verdana"/>
                <w:sz w:val="24"/>
                <w:szCs w:val="24"/>
              </w:rPr>
              <w:t xml:space="preserve"> соответственно</w:t>
            </w:r>
            <w:r w:rsidRPr="00B457E2">
              <w:rPr>
                <w:rFonts w:ascii="Verdana" w:hAnsi="Verdana"/>
                <w:sz w:val="24"/>
                <w:szCs w:val="24"/>
              </w:rPr>
              <w:t xml:space="preserve"> – </w:t>
            </w:r>
            <w:r w:rsidR="00902170" w:rsidRPr="00B457E2">
              <w:rPr>
                <w:rFonts w:ascii="Verdana" w:hAnsi="Verdana"/>
                <w:sz w:val="24"/>
                <w:szCs w:val="24"/>
              </w:rPr>
              <w:t>экспортный контракт</w:t>
            </w:r>
            <w:r w:rsidR="00524EE0" w:rsidRPr="00B457E2">
              <w:rPr>
                <w:rFonts w:ascii="Verdana" w:hAnsi="Verdana"/>
                <w:sz w:val="24"/>
                <w:szCs w:val="24"/>
              </w:rPr>
              <w:t>,</w:t>
            </w:r>
            <w:r w:rsidR="00902170" w:rsidRPr="00B457E2">
              <w:rPr>
                <w:rFonts w:ascii="Verdana" w:hAnsi="Verdana"/>
                <w:sz w:val="24"/>
                <w:szCs w:val="24"/>
              </w:rPr>
              <w:t xml:space="preserve"> </w:t>
            </w:r>
            <w:proofErr w:type="spellStart"/>
            <w:r w:rsidRPr="00B457E2">
              <w:rPr>
                <w:rFonts w:ascii="Verdana" w:hAnsi="Verdana"/>
                <w:sz w:val="24"/>
                <w:szCs w:val="24"/>
              </w:rPr>
              <w:t>несырьевая</w:t>
            </w:r>
            <w:proofErr w:type="spellEnd"/>
            <w:r w:rsidRPr="00B457E2">
              <w:rPr>
                <w:rFonts w:ascii="Verdana" w:hAnsi="Verdana"/>
                <w:sz w:val="24"/>
                <w:szCs w:val="24"/>
              </w:rPr>
              <w:t xml:space="preserve"> продукция) и (или) имеют за 12 (двенадцать) месяцев, предшествующие месяцу заключения </w:t>
            </w:r>
            <w:r w:rsidR="00605CA9" w:rsidRPr="00B457E2">
              <w:rPr>
                <w:rFonts w:ascii="Verdana" w:hAnsi="Verdana"/>
                <w:sz w:val="24"/>
                <w:szCs w:val="24"/>
              </w:rPr>
              <w:t xml:space="preserve">Кредитного </w:t>
            </w:r>
            <w:r w:rsidRPr="00B457E2">
              <w:rPr>
                <w:rFonts w:ascii="Verdana" w:hAnsi="Verdana"/>
                <w:sz w:val="24"/>
                <w:szCs w:val="24"/>
              </w:rPr>
              <w:t xml:space="preserve">договора, выручку от экспорта </w:t>
            </w:r>
            <w:proofErr w:type="spellStart"/>
            <w:r w:rsidRPr="00B457E2">
              <w:rPr>
                <w:rFonts w:ascii="Verdana" w:hAnsi="Verdana"/>
                <w:sz w:val="24"/>
                <w:szCs w:val="24"/>
              </w:rPr>
              <w:t>несырьевой</w:t>
            </w:r>
            <w:proofErr w:type="spellEnd"/>
            <w:r w:rsidRPr="00B457E2">
              <w:rPr>
                <w:rFonts w:ascii="Verdana" w:hAnsi="Verdana"/>
                <w:sz w:val="24"/>
                <w:szCs w:val="24"/>
              </w:rPr>
              <w:t xml:space="preserve"> продукции</w:t>
            </w:r>
          </w:p>
        </w:tc>
        <w:tc>
          <w:tcPr>
            <w:tcW w:w="4678" w:type="dxa"/>
          </w:tcPr>
          <w:p w14:paraId="32CEE729" w14:textId="77777777" w:rsidR="00E10C35" w:rsidRPr="00B457E2" w:rsidRDefault="00902170" w:rsidP="00053AA8">
            <w:pPr>
              <w:ind w:left="137" w:right="130" w:firstLine="2"/>
              <w:jc w:val="both"/>
              <w:rPr>
                <w:rFonts w:ascii="Verdana" w:hAnsi="Verdana"/>
                <w:sz w:val="24"/>
                <w:szCs w:val="24"/>
              </w:rPr>
            </w:pPr>
            <w:r w:rsidRPr="00B457E2">
              <w:rPr>
                <w:rFonts w:ascii="Verdana" w:hAnsi="Verdana"/>
                <w:sz w:val="24"/>
                <w:szCs w:val="24"/>
              </w:rPr>
              <w:t xml:space="preserve">Наличие </w:t>
            </w:r>
            <w:r w:rsidR="00E10C35" w:rsidRPr="00B457E2">
              <w:rPr>
                <w:rFonts w:ascii="Verdana" w:hAnsi="Verdana"/>
                <w:sz w:val="24"/>
                <w:szCs w:val="24"/>
              </w:rPr>
              <w:t>любого из следующих документов:</w:t>
            </w:r>
          </w:p>
          <w:p w14:paraId="4686E623" w14:textId="77777777" w:rsidR="00E10C35" w:rsidRPr="00B457E2" w:rsidRDefault="00E10C35" w:rsidP="00053AA8">
            <w:pPr>
              <w:ind w:left="137" w:right="130" w:firstLine="2"/>
              <w:jc w:val="both"/>
              <w:rPr>
                <w:rFonts w:ascii="Verdana" w:hAnsi="Verdana"/>
                <w:sz w:val="24"/>
                <w:szCs w:val="24"/>
              </w:rPr>
            </w:pPr>
            <w:r w:rsidRPr="00B457E2">
              <w:rPr>
                <w:rFonts w:ascii="Verdana" w:hAnsi="Verdana"/>
                <w:sz w:val="24"/>
                <w:szCs w:val="24"/>
              </w:rPr>
              <w:t xml:space="preserve">1) </w:t>
            </w:r>
            <w:r w:rsidR="00902170" w:rsidRPr="00B457E2">
              <w:rPr>
                <w:rFonts w:ascii="Verdana" w:hAnsi="Verdana"/>
                <w:sz w:val="24"/>
                <w:szCs w:val="24"/>
              </w:rPr>
              <w:t>заключенн</w:t>
            </w:r>
            <w:r w:rsidRPr="00B457E2">
              <w:rPr>
                <w:rFonts w:ascii="Verdana" w:hAnsi="Verdana"/>
                <w:sz w:val="24"/>
                <w:szCs w:val="24"/>
              </w:rPr>
              <w:t>ый</w:t>
            </w:r>
            <w:r w:rsidR="00902170" w:rsidRPr="00B457E2">
              <w:rPr>
                <w:rFonts w:ascii="Verdana" w:hAnsi="Verdana"/>
                <w:sz w:val="24"/>
                <w:szCs w:val="24"/>
              </w:rPr>
              <w:t xml:space="preserve"> </w:t>
            </w:r>
            <w:r w:rsidR="00DE0C88" w:rsidRPr="00B457E2">
              <w:rPr>
                <w:rFonts w:ascii="Verdana" w:hAnsi="Verdana"/>
                <w:sz w:val="24"/>
                <w:szCs w:val="24"/>
              </w:rPr>
              <w:t xml:space="preserve">Заемщиком </w:t>
            </w:r>
            <w:r w:rsidRPr="00B457E2">
              <w:rPr>
                <w:rFonts w:ascii="Verdana" w:hAnsi="Verdana"/>
                <w:sz w:val="24"/>
                <w:szCs w:val="24"/>
              </w:rPr>
              <w:t>экспортный контракт</w:t>
            </w:r>
            <w:r w:rsidR="00DE0C88" w:rsidRPr="00B457E2">
              <w:rPr>
                <w:rFonts w:ascii="Verdana" w:hAnsi="Verdana"/>
                <w:sz w:val="24"/>
                <w:szCs w:val="24"/>
              </w:rPr>
              <w:t>, срок которого не истек</w:t>
            </w:r>
            <w:r w:rsidRPr="00B457E2">
              <w:rPr>
                <w:rFonts w:ascii="Verdana" w:hAnsi="Verdana"/>
                <w:sz w:val="24"/>
                <w:szCs w:val="24"/>
              </w:rPr>
              <w:t>;</w:t>
            </w:r>
          </w:p>
          <w:p w14:paraId="4037A92D" w14:textId="77777777" w:rsidR="00B05E9D" w:rsidRPr="00B457E2" w:rsidRDefault="00E10C35" w:rsidP="00053AA8">
            <w:pPr>
              <w:ind w:left="137" w:right="130" w:firstLine="2"/>
              <w:jc w:val="both"/>
              <w:rPr>
                <w:rFonts w:ascii="Verdana" w:hAnsi="Verdana"/>
                <w:sz w:val="24"/>
                <w:szCs w:val="24"/>
              </w:rPr>
            </w:pPr>
            <w:r w:rsidRPr="00B457E2">
              <w:rPr>
                <w:rFonts w:ascii="Verdana" w:hAnsi="Verdana"/>
                <w:sz w:val="24"/>
                <w:szCs w:val="24"/>
              </w:rPr>
              <w:t xml:space="preserve">2) </w:t>
            </w:r>
            <w:r w:rsidR="002458DE" w:rsidRPr="00B457E2">
              <w:rPr>
                <w:rFonts w:ascii="Verdana" w:hAnsi="Verdana"/>
                <w:sz w:val="24"/>
                <w:szCs w:val="24"/>
              </w:rPr>
              <w:t>выписк</w:t>
            </w:r>
            <w:r w:rsidR="00470871" w:rsidRPr="00B457E2">
              <w:rPr>
                <w:rFonts w:ascii="Verdana" w:hAnsi="Verdana"/>
                <w:sz w:val="24"/>
                <w:szCs w:val="24"/>
              </w:rPr>
              <w:t>а</w:t>
            </w:r>
            <w:r w:rsidR="002458DE" w:rsidRPr="00B457E2">
              <w:rPr>
                <w:rFonts w:ascii="Verdana" w:hAnsi="Verdana"/>
                <w:sz w:val="24"/>
                <w:szCs w:val="24"/>
              </w:rPr>
              <w:t xml:space="preserve"> по банковскому счету Заемщика, свидетельствующ</w:t>
            </w:r>
            <w:r w:rsidR="00470871" w:rsidRPr="00B457E2">
              <w:rPr>
                <w:rFonts w:ascii="Verdana" w:hAnsi="Verdana"/>
                <w:sz w:val="24"/>
                <w:szCs w:val="24"/>
              </w:rPr>
              <w:t>ая</w:t>
            </w:r>
            <w:r w:rsidR="002458DE" w:rsidRPr="00B457E2">
              <w:rPr>
                <w:rFonts w:ascii="Verdana" w:hAnsi="Verdana"/>
                <w:sz w:val="24"/>
                <w:szCs w:val="24"/>
              </w:rPr>
              <w:t xml:space="preserve"> о получении валютной выручки от исполнения Заемщиком экспортного контракта (в том числе контракта, который расторгнут или прекращен по иным предусмотренным законом основаниям), </w:t>
            </w:r>
            <w:r w:rsidR="0021794A" w:rsidRPr="00B457E2">
              <w:rPr>
                <w:rFonts w:ascii="Verdana" w:hAnsi="Verdana"/>
                <w:sz w:val="24"/>
                <w:szCs w:val="24"/>
              </w:rPr>
              <w:t>по состоянию на любую дату периода</w:t>
            </w:r>
            <w:r w:rsidR="00605CA9" w:rsidRPr="00B457E2">
              <w:rPr>
                <w:rFonts w:ascii="Verdana" w:hAnsi="Verdana"/>
                <w:sz w:val="24"/>
                <w:szCs w:val="24"/>
              </w:rPr>
              <w:t xml:space="preserve"> </w:t>
            </w:r>
            <w:r w:rsidR="0021794A" w:rsidRPr="00B457E2">
              <w:rPr>
                <w:rFonts w:ascii="Verdana" w:hAnsi="Verdana"/>
                <w:sz w:val="24"/>
                <w:szCs w:val="24"/>
              </w:rPr>
              <w:t>12 (двенадцати) месяцев, предшествующего месяцу заключения Кредитного договора</w:t>
            </w:r>
          </w:p>
        </w:tc>
        <w:tc>
          <w:tcPr>
            <w:tcW w:w="1701" w:type="dxa"/>
            <w:tcMar>
              <w:top w:w="0" w:type="dxa"/>
              <w:left w:w="108" w:type="dxa"/>
              <w:bottom w:w="0" w:type="dxa"/>
              <w:right w:w="108" w:type="dxa"/>
            </w:tcMar>
          </w:tcPr>
          <w:p w14:paraId="326202BC" w14:textId="77777777" w:rsidR="00B05E9D" w:rsidRPr="00B457E2" w:rsidRDefault="00B05E9D" w:rsidP="008335BF">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750FA289" w14:textId="77777777" w:rsidR="00B05E9D" w:rsidRPr="00B457E2" w:rsidRDefault="00B05E9D" w:rsidP="00117EED">
            <w:pPr>
              <w:ind w:firstLine="32"/>
              <w:jc w:val="center"/>
              <w:rPr>
                <w:rFonts w:ascii="Verdana" w:hAnsi="Verdana"/>
                <w:sz w:val="24"/>
                <w:szCs w:val="24"/>
              </w:rPr>
            </w:pPr>
            <w:r w:rsidRPr="00B457E2">
              <w:rPr>
                <w:rFonts w:ascii="Verdana" w:hAnsi="Verdana"/>
                <w:sz w:val="24"/>
                <w:szCs w:val="24"/>
              </w:rPr>
              <w:t>50</w:t>
            </w:r>
          </w:p>
        </w:tc>
      </w:tr>
      <w:tr w:rsidR="00B05E9D" w:rsidRPr="00B144C7" w14:paraId="0C5F935C" w14:textId="77777777" w:rsidTr="00B60958">
        <w:tc>
          <w:tcPr>
            <w:tcW w:w="704" w:type="dxa"/>
          </w:tcPr>
          <w:p w14:paraId="4283DC9E" w14:textId="77777777" w:rsidR="00B05E9D" w:rsidRPr="00B457E2" w:rsidRDefault="00B05E9D" w:rsidP="008335BF">
            <w:pPr>
              <w:jc w:val="center"/>
              <w:rPr>
                <w:rFonts w:ascii="Verdana" w:hAnsi="Verdana"/>
                <w:color w:val="000000" w:themeColor="text1"/>
                <w:sz w:val="24"/>
                <w:szCs w:val="24"/>
              </w:rPr>
            </w:pPr>
            <w:r w:rsidRPr="00B457E2">
              <w:rPr>
                <w:rFonts w:ascii="Verdana" w:hAnsi="Verdana"/>
                <w:color w:val="000000" w:themeColor="text1"/>
                <w:sz w:val="24"/>
                <w:szCs w:val="24"/>
              </w:rPr>
              <w:t>3.</w:t>
            </w:r>
          </w:p>
        </w:tc>
        <w:tc>
          <w:tcPr>
            <w:tcW w:w="2693" w:type="dxa"/>
            <w:tcMar>
              <w:top w:w="0" w:type="dxa"/>
              <w:left w:w="108" w:type="dxa"/>
              <w:bottom w:w="0" w:type="dxa"/>
              <w:right w:w="108" w:type="dxa"/>
            </w:tcMar>
          </w:tcPr>
          <w:p w14:paraId="57B37423" w14:textId="6BCFA71B" w:rsidR="00B05E9D" w:rsidRPr="00B457E2" w:rsidRDefault="00B05E9D" w:rsidP="006C273D">
            <w:pPr>
              <w:jc w:val="both"/>
              <w:rPr>
                <w:rFonts w:ascii="Verdana" w:hAnsi="Verdana"/>
                <w:sz w:val="24"/>
                <w:szCs w:val="24"/>
              </w:rPr>
            </w:pPr>
            <w:r w:rsidRPr="00B457E2">
              <w:rPr>
                <w:rFonts w:ascii="Verdana" w:hAnsi="Verdana"/>
                <w:sz w:val="24"/>
                <w:szCs w:val="24"/>
              </w:rPr>
              <w:t xml:space="preserve">Кредитование субъектов МСП, </w:t>
            </w:r>
            <w:r w:rsidRPr="00B457E2">
              <w:rPr>
                <w:rFonts w:ascii="Verdana" w:hAnsi="Verdana"/>
                <w:sz w:val="24"/>
                <w:szCs w:val="24"/>
              </w:rPr>
              <w:lastRenderedPageBreak/>
              <w:t>осуществляющих деятельность в области сельского хозяйства</w:t>
            </w:r>
          </w:p>
        </w:tc>
        <w:tc>
          <w:tcPr>
            <w:tcW w:w="3402" w:type="dxa"/>
            <w:tcMar>
              <w:top w:w="0" w:type="dxa"/>
              <w:left w:w="108" w:type="dxa"/>
              <w:bottom w:w="0" w:type="dxa"/>
              <w:right w:w="108" w:type="dxa"/>
            </w:tcMar>
          </w:tcPr>
          <w:p w14:paraId="1A7B3B48" w14:textId="77777777" w:rsidR="00B05E9D" w:rsidRPr="00B457E2" w:rsidRDefault="00B05E9D" w:rsidP="008335BF">
            <w:pPr>
              <w:ind w:firstLine="32"/>
              <w:jc w:val="both"/>
              <w:rPr>
                <w:rFonts w:ascii="Verdana" w:hAnsi="Verdana"/>
                <w:sz w:val="24"/>
                <w:szCs w:val="24"/>
              </w:rPr>
            </w:pPr>
            <w:r w:rsidRPr="00B457E2">
              <w:rPr>
                <w:rFonts w:ascii="Verdana" w:hAnsi="Verdana"/>
                <w:sz w:val="24"/>
                <w:szCs w:val="24"/>
              </w:rPr>
              <w:lastRenderedPageBreak/>
              <w:t xml:space="preserve">Субъекты МСП, осуществляющие в </w:t>
            </w:r>
            <w:r w:rsidRPr="00B457E2">
              <w:rPr>
                <w:rFonts w:ascii="Verdana" w:hAnsi="Verdana"/>
                <w:sz w:val="24"/>
                <w:szCs w:val="24"/>
              </w:rPr>
              <w:lastRenderedPageBreak/>
              <w:t>качестве основного вида деятельности деятельность в сфере сельского хозяйства, охоты, лесного хозяйства, рыбоводства и рыболовства, а также переработки сельскохозяйственного сырья (в соответствии с собирательной классификационной группировкой видов экономической деятельности «Агропромышленный комплекс», приведенной в приложении № 1 к приказу Минсельхоза России от 29.04.2016 № 168 «Об утверждении собирательных классификационных группировок «Агропромышленный комплекс»)</w:t>
            </w:r>
          </w:p>
        </w:tc>
        <w:tc>
          <w:tcPr>
            <w:tcW w:w="4678" w:type="dxa"/>
          </w:tcPr>
          <w:p w14:paraId="049E0776" w14:textId="77777777" w:rsidR="00B05E9D" w:rsidRPr="00B457E2" w:rsidRDefault="007314D4" w:rsidP="00975E23">
            <w:pPr>
              <w:ind w:firstLine="139"/>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3D90E63A" w14:textId="77777777" w:rsidR="00B05E9D" w:rsidRPr="00B457E2" w:rsidRDefault="00B05E9D" w:rsidP="008335BF">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7ADD06EC" w14:textId="77777777" w:rsidR="00B05E9D" w:rsidRPr="00B457E2" w:rsidRDefault="00B05E9D" w:rsidP="008335BF">
            <w:pPr>
              <w:ind w:firstLine="32"/>
              <w:jc w:val="center"/>
              <w:rPr>
                <w:rFonts w:ascii="Verdana" w:hAnsi="Verdana"/>
                <w:sz w:val="24"/>
                <w:szCs w:val="24"/>
              </w:rPr>
            </w:pPr>
            <w:r w:rsidRPr="00B457E2">
              <w:rPr>
                <w:rFonts w:ascii="Verdana" w:hAnsi="Verdana"/>
                <w:sz w:val="24"/>
                <w:szCs w:val="24"/>
              </w:rPr>
              <w:t>50</w:t>
            </w:r>
          </w:p>
        </w:tc>
      </w:tr>
      <w:tr w:rsidR="00B05E9D" w:rsidRPr="00B144C7" w14:paraId="69E60786" w14:textId="77777777" w:rsidTr="00173542">
        <w:trPr>
          <w:trHeight w:val="698"/>
        </w:trPr>
        <w:tc>
          <w:tcPr>
            <w:tcW w:w="704" w:type="dxa"/>
          </w:tcPr>
          <w:p w14:paraId="49A4DB35" w14:textId="77777777" w:rsidR="00B05E9D" w:rsidRPr="00B457E2" w:rsidRDefault="00B05E9D" w:rsidP="008335BF">
            <w:pPr>
              <w:jc w:val="center"/>
              <w:rPr>
                <w:rFonts w:ascii="Verdana" w:hAnsi="Verdana"/>
                <w:color w:val="000000" w:themeColor="text1"/>
                <w:sz w:val="24"/>
                <w:szCs w:val="24"/>
              </w:rPr>
            </w:pPr>
            <w:r w:rsidRPr="00B457E2">
              <w:rPr>
                <w:rFonts w:ascii="Verdana" w:hAnsi="Verdana"/>
                <w:color w:val="000000" w:themeColor="text1"/>
                <w:sz w:val="24"/>
                <w:szCs w:val="24"/>
              </w:rPr>
              <w:t>4.</w:t>
            </w:r>
          </w:p>
        </w:tc>
        <w:tc>
          <w:tcPr>
            <w:tcW w:w="2693" w:type="dxa"/>
            <w:tcMar>
              <w:top w:w="0" w:type="dxa"/>
              <w:left w:w="108" w:type="dxa"/>
              <w:bottom w:w="0" w:type="dxa"/>
              <w:right w:w="108" w:type="dxa"/>
            </w:tcMar>
          </w:tcPr>
          <w:p w14:paraId="398A7EEC" w14:textId="289C0E23" w:rsidR="00B05E9D" w:rsidRPr="00B457E2" w:rsidRDefault="00B05E9D" w:rsidP="006C273D">
            <w:pPr>
              <w:jc w:val="both"/>
              <w:rPr>
                <w:rFonts w:ascii="Verdana" w:hAnsi="Verdana"/>
                <w:sz w:val="24"/>
                <w:szCs w:val="24"/>
              </w:rPr>
            </w:pPr>
            <w:r w:rsidRPr="00B457E2">
              <w:rPr>
                <w:rFonts w:ascii="Verdana" w:hAnsi="Verdana"/>
                <w:sz w:val="24"/>
                <w:szCs w:val="24"/>
              </w:rPr>
              <w:t xml:space="preserve">Кредитование субъектов МСП, осуществляющих деятельность на </w:t>
            </w:r>
            <w:r w:rsidRPr="00B457E2">
              <w:rPr>
                <w:rFonts w:ascii="Verdana" w:hAnsi="Verdana"/>
                <w:sz w:val="24"/>
                <w:szCs w:val="24"/>
              </w:rPr>
              <w:lastRenderedPageBreak/>
              <w:t>приоритетных территориях развития</w:t>
            </w:r>
          </w:p>
          <w:p w14:paraId="797F518F" w14:textId="561D7887" w:rsidR="008058C0" w:rsidRPr="00B457E2" w:rsidRDefault="00E07F67" w:rsidP="00053AA8">
            <w:pPr>
              <w:ind w:right="39"/>
              <w:jc w:val="both"/>
              <w:rPr>
                <w:rFonts w:ascii="Verdana" w:hAnsi="Verdana"/>
                <w:i/>
                <w:sz w:val="24"/>
                <w:szCs w:val="24"/>
              </w:rPr>
            </w:pPr>
            <w:r w:rsidRPr="00B457E2">
              <w:rPr>
                <w:rFonts w:ascii="Verdana" w:hAnsi="Verdana"/>
                <w:i/>
                <w:sz w:val="24"/>
                <w:szCs w:val="24"/>
              </w:rPr>
              <w:t>4.</w:t>
            </w:r>
            <w:r w:rsidR="008058C0" w:rsidRPr="00B457E2">
              <w:rPr>
                <w:rFonts w:ascii="Verdana" w:hAnsi="Verdana"/>
                <w:i/>
                <w:sz w:val="24"/>
                <w:szCs w:val="24"/>
              </w:rPr>
              <w:t>1</w:t>
            </w:r>
            <w:r w:rsidRPr="00B457E2">
              <w:rPr>
                <w:rFonts w:ascii="Verdana" w:hAnsi="Verdana"/>
                <w:i/>
                <w:sz w:val="24"/>
                <w:szCs w:val="24"/>
              </w:rPr>
              <w:t>.</w:t>
            </w:r>
            <w:r w:rsidR="008058C0" w:rsidRPr="00B457E2">
              <w:rPr>
                <w:rFonts w:ascii="Verdana" w:hAnsi="Verdana"/>
                <w:sz w:val="24"/>
                <w:szCs w:val="24"/>
              </w:rPr>
              <w:t> </w:t>
            </w:r>
            <w:r w:rsidR="00761FF4" w:rsidRPr="00B457E2">
              <w:rPr>
                <w:rFonts w:ascii="Verdana" w:hAnsi="Verdana"/>
                <w:i/>
                <w:sz w:val="24"/>
                <w:szCs w:val="24"/>
              </w:rPr>
              <w:t>Кредитование в</w:t>
            </w:r>
            <w:r w:rsidR="00AB1E69" w:rsidRPr="00B457E2">
              <w:rPr>
                <w:rFonts w:ascii="Verdana" w:hAnsi="Verdana"/>
                <w:sz w:val="24"/>
                <w:szCs w:val="24"/>
              </w:rPr>
              <w:t xml:space="preserve"> </w:t>
            </w:r>
            <w:r w:rsidR="008058C0" w:rsidRPr="00B457E2">
              <w:rPr>
                <w:rFonts w:ascii="Verdana" w:hAnsi="Verdana"/>
                <w:i/>
                <w:sz w:val="24"/>
                <w:szCs w:val="24"/>
              </w:rPr>
              <w:t>субъект</w:t>
            </w:r>
            <w:r w:rsidR="00AB1E69" w:rsidRPr="00B457E2">
              <w:rPr>
                <w:rFonts w:ascii="Verdana" w:hAnsi="Verdana"/>
                <w:i/>
                <w:sz w:val="24"/>
                <w:szCs w:val="24"/>
              </w:rPr>
              <w:t>ах</w:t>
            </w:r>
            <w:r w:rsidR="008058C0" w:rsidRPr="00B457E2">
              <w:rPr>
                <w:rFonts w:ascii="Verdana" w:hAnsi="Verdana"/>
                <w:i/>
                <w:sz w:val="24"/>
                <w:szCs w:val="24"/>
              </w:rPr>
              <w:t xml:space="preserve"> Российской Федерации с низким уровнем социально-экономического развития;</w:t>
            </w:r>
          </w:p>
          <w:p w14:paraId="198B2C8A" w14:textId="77777777" w:rsidR="008058C0" w:rsidRPr="00B457E2" w:rsidRDefault="008058C0" w:rsidP="00053AA8">
            <w:pPr>
              <w:ind w:right="39"/>
              <w:jc w:val="both"/>
              <w:rPr>
                <w:rFonts w:ascii="Verdana" w:hAnsi="Verdana"/>
                <w:i/>
                <w:sz w:val="24"/>
                <w:szCs w:val="24"/>
              </w:rPr>
            </w:pPr>
          </w:p>
          <w:p w14:paraId="547A4F3A" w14:textId="18906821" w:rsidR="008058C0" w:rsidRPr="00B457E2" w:rsidRDefault="008058C0" w:rsidP="00053AA8">
            <w:pPr>
              <w:ind w:right="39"/>
              <w:jc w:val="both"/>
              <w:rPr>
                <w:rFonts w:ascii="Verdana" w:hAnsi="Verdana"/>
                <w:i/>
                <w:sz w:val="24"/>
                <w:szCs w:val="24"/>
              </w:rPr>
            </w:pPr>
          </w:p>
        </w:tc>
        <w:tc>
          <w:tcPr>
            <w:tcW w:w="3402" w:type="dxa"/>
            <w:tcMar>
              <w:top w:w="0" w:type="dxa"/>
              <w:left w:w="108" w:type="dxa"/>
              <w:bottom w:w="0" w:type="dxa"/>
              <w:right w:w="108" w:type="dxa"/>
            </w:tcMar>
          </w:tcPr>
          <w:p w14:paraId="733E4F24" w14:textId="49D6242F" w:rsidR="00B05E9D" w:rsidRPr="00B457E2" w:rsidRDefault="008C2B05" w:rsidP="00053AA8">
            <w:pPr>
              <w:pStyle w:val="ad"/>
              <w:numPr>
                <w:ilvl w:val="0"/>
                <w:numId w:val="7"/>
              </w:numPr>
              <w:spacing w:after="0" w:line="240" w:lineRule="auto"/>
              <w:ind w:left="35" w:hanging="1"/>
              <w:jc w:val="both"/>
              <w:rPr>
                <w:rFonts w:ascii="Verdana" w:hAnsi="Verdana"/>
                <w:sz w:val="24"/>
                <w:szCs w:val="24"/>
              </w:rPr>
            </w:pPr>
            <w:r w:rsidRPr="00B457E2">
              <w:rPr>
                <w:rFonts w:ascii="Verdana" w:hAnsi="Verdana"/>
                <w:sz w:val="24"/>
                <w:szCs w:val="24"/>
              </w:rPr>
              <w:lastRenderedPageBreak/>
              <w:t xml:space="preserve">Субъекты МСП, местом нахождения (для индивидуальных предпринимателей - </w:t>
            </w:r>
            <w:r w:rsidRPr="00B457E2">
              <w:rPr>
                <w:rFonts w:ascii="Verdana" w:hAnsi="Verdana"/>
                <w:sz w:val="24"/>
                <w:szCs w:val="24"/>
              </w:rPr>
              <w:lastRenderedPageBreak/>
              <w:t xml:space="preserve">местом жительства) которых по данным Единого реестра субъектов малого и среднего предпринимательства является один из следующих </w:t>
            </w:r>
            <w:r w:rsidR="00C467E0" w:rsidRPr="00B457E2">
              <w:rPr>
                <w:rFonts w:ascii="Verdana" w:hAnsi="Verdana"/>
                <w:sz w:val="24"/>
                <w:szCs w:val="24"/>
              </w:rPr>
              <w:t>субъектов Российской Федерации:</w:t>
            </w:r>
          </w:p>
          <w:p w14:paraId="168250AC" w14:textId="3B9ACED4" w:rsidR="00B05E9D" w:rsidRPr="00B457E2" w:rsidRDefault="00C467E0" w:rsidP="00053AA8">
            <w:pPr>
              <w:spacing w:after="0" w:line="240" w:lineRule="auto"/>
              <w:ind w:firstLine="34"/>
              <w:jc w:val="both"/>
              <w:rPr>
                <w:rFonts w:ascii="Verdana" w:hAnsi="Verdana"/>
                <w:sz w:val="24"/>
                <w:szCs w:val="24"/>
              </w:rPr>
            </w:pPr>
            <w:r w:rsidRPr="00B457E2">
              <w:rPr>
                <w:rFonts w:ascii="Verdana" w:hAnsi="Verdana"/>
                <w:sz w:val="24"/>
                <w:szCs w:val="24"/>
              </w:rPr>
              <w:t>Республика Алтай, Республика Адыгея, Республика Калмыкия, Республика Карелия, Республика Марий Эл, Республика Тыва, Чувашская Республика, Курганская и Псковская области, Алтайский край</w:t>
            </w:r>
            <w:r w:rsidRPr="00B457E2">
              <w:rPr>
                <w:rStyle w:val="ab"/>
                <w:rFonts w:ascii="Verdana" w:hAnsi="Verdana"/>
                <w:sz w:val="24"/>
                <w:szCs w:val="24"/>
              </w:rPr>
              <w:footnoteReference w:id="4"/>
            </w:r>
            <w:r w:rsidR="00053AA8" w:rsidRPr="00B457E2">
              <w:rPr>
                <w:rFonts w:ascii="Verdana" w:hAnsi="Verdana"/>
                <w:sz w:val="24"/>
                <w:szCs w:val="24"/>
              </w:rPr>
              <w:t xml:space="preserve"> </w:t>
            </w:r>
          </w:p>
        </w:tc>
        <w:tc>
          <w:tcPr>
            <w:tcW w:w="4678" w:type="dxa"/>
          </w:tcPr>
          <w:p w14:paraId="205D87CA" w14:textId="4D79B0CC" w:rsidR="00B05E9D" w:rsidRPr="00B457E2" w:rsidRDefault="007314D4" w:rsidP="00431BF9">
            <w:pPr>
              <w:ind w:firstLine="139"/>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3F2F17CA" w14:textId="4E20980B" w:rsidR="00B05E9D" w:rsidRPr="00B457E2" w:rsidRDefault="008058C0" w:rsidP="00EB35F3">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0CB07E32" w14:textId="77777777" w:rsidR="00B05E9D" w:rsidRPr="00B457E2" w:rsidRDefault="00B05E9D" w:rsidP="008335BF">
            <w:pPr>
              <w:ind w:firstLine="32"/>
              <w:jc w:val="center"/>
              <w:rPr>
                <w:rFonts w:ascii="Verdana" w:hAnsi="Verdana"/>
                <w:sz w:val="24"/>
                <w:szCs w:val="24"/>
              </w:rPr>
            </w:pPr>
            <w:r w:rsidRPr="00B457E2">
              <w:rPr>
                <w:rFonts w:ascii="Verdana" w:hAnsi="Verdana"/>
                <w:sz w:val="24"/>
                <w:szCs w:val="24"/>
              </w:rPr>
              <w:t>50</w:t>
            </w:r>
          </w:p>
        </w:tc>
      </w:tr>
      <w:tr w:rsidR="001A6E4A" w:rsidRPr="00B144C7" w14:paraId="2BD696DE" w14:textId="77777777" w:rsidTr="00B60958">
        <w:trPr>
          <w:trHeight w:val="698"/>
        </w:trPr>
        <w:tc>
          <w:tcPr>
            <w:tcW w:w="704" w:type="dxa"/>
          </w:tcPr>
          <w:p w14:paraId="147A276C" w14:textId="77777777" w:rsidR="001A6E4A" w:rsidRPr="00B457E2" w:rsidRDefault="001A6E4A" w:rsidP="001A6E4A">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2D4717D4" w14:textId="542C2840" w:rsidR="001A6E4A" w:rsidRPr="00B457E2" w:rsidRDefault="00E07F67" w:rsidP="00EB35F3">
            <w:pPr>
              <w:jc w:val="both"/>
              <w:rPr>
                <w:rFonts w:ascii="Verdana" w:hAnsi="Verdana"/>
                <w:sz w:val="24"/>
                <w:szCs w:val="24"/>
              </w:rPr>
            </w:pPr>
            <w:r w:rsidRPr="00B457E2">
              <w:rPr>
                <w:rFonts w:ascii="Verdana" w:hAnsi="Verdana"/>
                <w:i/>
                <w:sz w:val="24"/>
                <w:szCs w:val="24"/>
              </w:rPr>
              <w:t>4.</w:t>
            </w:r>
            <w:r w:rsidR="008058C0" w:rsidRPr="00B457E2">
              <w:rPr>
                <w:rFonts w:ascii="Verdana" w:hAnsi="Verdana"/>
                <w:i/>
                <w:sz w:val="24"/>
                <w:szCs w:val="24"/>
              </w:rPr>
              <w:t>2</w:t>
            </w:r>
            <w:r w:rsidRPr="00B457E2">
              <w:rPr>
                <w:rFonts w:ascii="Verdana" w:hAnsi="Verdana"/>
                <w:i/>
                <w:sz w:val="24"/>
                <w:szCs w:val="24"/>
              </w:rPr>
              <w:t>.</w:t>
            </w:r>
            <w:r w:rsidR="00AB1E69" w:rsidRPr="00B457E2">
              <w:rPr>
                <w:rFonts w:ascii="Verdana" w:hAnsi="Verdana"/>
                <w:i/>
                <w:sz w:val="24"/>
                <w:szCs w:val="24"/>
              </w:rPr>
              <w:t> </w:t>
            </w:r>
            <w:r w:rsidR="00761FF4" w:rsidRPr="00B457E2">
              <w:rPr>
                <w:rFonts w:ascii="Verdana" w:hAnsi="Verdana"/>
                <w:i/>
                <w:sz w:val="24"/>
                <w:szCs w:val="24"/>
              </w:rPr>
              <w:t xml:space="preserve"> Кредитование в</w:t>
            </w:r>
            <w:r w:rsidR="00AB1E69" w:rsidRPr="00B457E2">
              <w:rPr>
                <w:rFonts w:ascii="Verdana" w:hAnsi="Verdana"/>
                <w:i/>
                <w:sz w:val="24"/>
                <w:szCs w:val="24"/>
              </w:rPr>
              <w:t xml:space="preserve"> с</w:t>
            </w:r>
            <w:r w:rsidR="008058C0" w:rsidRPr="00B457E2">
              <w:rPr>
                <w:rFonts w:ascii="Verdana" w:hAnsi="Verdana"/>
                <w:i/>
                <w:sz w:val="24"/>
                <w:szCs w:val="24"/>
              </w:rPr>
              <w:t>убъект</w:t>
            </w:r>
            <w:r w:rsidR="00AB1E69" w:rsidRPr="00B457E2">
              <w:rPr>
                <w:rFonts w:ascii="Verdana" w:hAnsi="Verdana"/>
                <w:i/>
                <w:sz w:val="24"/>
                <w:szCs w:val="24"/>
              </w:rPr>
              <w:t>ах</w:t>
            </w:r>
            <w:r w:rsidR="008058C0" w:rsidRPr="00B457E2">
              <w:rPr>
                <w:rFonts w:ascii="Verdana" w:hAnsi="Verdana"/>
                <w:i/>
                <w:sz w:val="24"/>
                <w:szCs w:val="24"/>
              </w:rPr>
              <w:t xml:space="preserve"> Российской Федерации, входящи</w:t>
            </w:r>
            <w:r w:rsidR="00AB1E69" w:rsidRPr="00B457E2">
              <w:rPr>
                <w:rFonts w:ascii="Verdana" w:hAnsi="Verdana"/>
                <w:i/>
                <w:sz w:val="24"/>
                <w:szCs w:val="24"/>
              </w:rPr>
              <w:t>х</w:t>
            </w:r>
            <w:r w:rsidR="008058C0" w:rsidRPr="00B457E2">
              <w:rPr>
                <w:rFonts w:ascii="Verdana" w:hAnsi="Verdana"/>
                <w:i/>
                <w:sz w:val="24"/>
                <w:szCs w:val="24"/>
              </w:rPr>
              <w:t xml:space="preserve"> в приграничные территории</w:t>
            </w:r>
          </w:p>
        </w:tc>
        <w:tc>
          <w:tcPr>
            <w:tcW w:w="3402" w:type="dxa"/>
            <w:tcMar>
              <w:top w:w="0" w:type="dxa"/>
              <w:left w:w="108" w:type="dxa"/>
              <w:bottom w:w="0" w:type="dxa"/>
              <w:right w:w="108" w:type="dxa"/>
            </w:tcMar>
          </w:tcPr>
          <w:p w14:paraId="3F251B7F" w14:textId="28BBCD52" w:rsidR="008058C0" w:rsidRPr="00B457E2" w:rsidRDefault="008058C0" w:rsidP="00053AA8">
            <w:pPr>
              <w:pStyle w:val="ad"/>
              <w:numPr>
                <w:ilvl w:val="0"/>
                <w:numId w:val="7"/>
              </w:numPr>
              <w:spacing w:after="0" w:line="240" w:lineRule="auto"/>
              <w:ind w:left="35" w:hanging="1"/>
              <w:jc w:val="both"/>
              <w:rPr>
                <w:rFonts w:ascii="Verdana" w:hAnsi="Verdana"/>
                <w:sz w:val="24"/>
                <w:szCs w:val="24"/>
              </w:rPr>
            </w:pPr>
            <w:r w:rsidRPr="00B457E2">
              <w:rPr>
                <w:rFonts w:ascii="Verdana" w:hAnsi="Verdana"/>
                <w:sz w:val="24"/>
                <w:szCs w:val="24"/>
              </w:rPr>
              <w:t>Субъекты МСП, местом</w:t>
            </w:r>
            <w:r w:rsidR="0028516D" w:rsidRPr="00B457E2">
              <w:rPr>
                <w:rFonts w:ascii="Verdana" w:hAnsi="Verdana"/>
                <w:sz w:val="24"/>
                <w:szCs w:val="24"/>
              </w:rPr>
              <w:t xml:space="preserve"> </w:t>
            </w:r>
            <w:r w:rsidRPr="00B457E2">
              <w:rPr>
                <w:rFonts w:ascii="Verdana" w:hAnsi="Verdana"/>
                <w:sz w:val="24"/>
                <w:szCs w:val="24"/>
              </w:rPr>
              <w:t xml:space="preserve">нахождения (для индивидуальных предпринимателей - местом жительства) которых по данным Единого реестра субъектов малого и среднего </w:t>
            </w:r>
            <w:r w:rsidRPr="00B457E2">
              <w:rPr>
                <w:rFonts w:ascii="Verdana" w:hAnsi="Verdana"/>
                <w:sz w:val="24"/>
                <w:szCs w:val="24"/>
              </w:rPr>
              <w:lastRenderedPageBreak/>
              <w:t>предпринимательства является один из следующих субъектов Российской Федерации:</w:t>
            </w:r>
          </w:p>
          <w:p w14:paraId="1B69DF55" w14:textId="05968CB0" w:rsidR="001A6E4A" w:rsidRPr="00B457E2" w:rsidRDefault="008058C0" w:rsidP="00EB35F3">
            <w:pPr>
              <w:ind w:firstLine="32"/>
              <w:jc w:val="both"/>
              <w:rPr>
                <w:rFonts w:ascii="Verdana" w:hAnsi="Verdana"/>
                <w:sz w:val="24"/>
                <w:szCs w:val="24"/>
              </w:rPr>
            </w:pPr>
            <w:r w:rsidRPr="00B457E2">
              <w:rPr>
                <w:rFonts w:ascii="Verdana" w:eastAsia="Calibri" w:hAnsi="Verdana" w:cs="Times New Roman"/>
                <w:sz w:val="24"/>
                <w:szCs w:val="24"/>
              </w:rPr>
              <w:t>Белгородская, Брянская, Воронежская, Курская, Ростовская области</w:t>
            </w:r>
            <w:r w:rsidRPr="00B457E2" w:rsidDel="00487933">
              <w:rPr>
                <w:rFonts w:ascii="Verdana" w:hAnsi="Verdana"/>
                <w:sz w:val="24"/>
                <w:szCs w:val="24"/>
              </w:rPr>
              <w:t xml:space="preserve"> </w:t>
            </w:r>
          </w:p>
        </w:tc>
        <w:tc>
          <w:tcPr>
            <w:tcW w:w="4678" w:type="dxa"/>
          </w:tcPr>
          <w:p w14:paraId="47A98603" w14:textId="1CBC9C5C" w:rsidR="001A6E4A" w:rsidRPr="00B457E2" w:rsidRDefault="00AB1E69" w:rsidP="001A6E4A">
            <w:pPr>
              <w:ind w:firstLine="139"/>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4D86FB87" w14:textId="50423CC1" w:rsidR="001A6E4A" w:rsidRPr="00B457E2" w:rsidRDefault="008058C0" w:rsidP="001A6E4A">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4E6C4D19" w14:textId="6F7333EC" w:rsidR="001A6E4A" w:rsidRPr="00B457E2" w:rsidRDefault="008058C0" w:rsidP="001A6E4A">
            <w:pPr>
              <w:ind w:firstLine="32"/>
              <w:jc w:val="center"/>
              <w:rPr>
                <w:rFonts w:ascii="Verdana" w:hAnsi="Verdana"/>
                <w:sz w:val="24"/>
                <w:szCs w:val="24"/>
              </w:rPr>
            </w:pPr>
            <w:r w:rsidRPr="00B457E2">
              <w:rPr>
                <w:rFonts w:ascii="Verdana" w:hAnsi="Verdana"/>
                <w:sz w:val="24"/>
                <w:szCs w:val="24"/>
              </w:rPr>
              <w:t>50</w:t>
            </w:r>
          </w:p>
        </w:tc>
      </w:tr>
      <w:tr w:rsidR="00AB1E69" w:rsidRPr="00B144C7" w14:paraId="75B05EFF" w14:textId="77777777" w:rsidTr="00B60958">
        <w:trPr>
          <w:trHeight w:val="699"/>
        </w:trPr>
        <w:tc>
          <w:tcPr>
            <w:tcW w:w="704" w:type="dxa"/>
          </w:tcPr>
          <w:p w14:paraId="13EF8491" w14:textId="77777777" w:rsidR="00AB1E69" w:rsidRPr="00B457E2" w:rsidRDefault="00AB1E69" w:rsidP="00AB1E69">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66BD7BED" w14:textId="29C34062" w:rsidR="00AB1E69" w:rsidRPr="00B457E2" w:rsidRDefault="00E07F67" w:rsidP="00053AA8">
            <w:pPr>
              <w:pStyle w:val="ad"/>
              <w:ind w:left="41"/>
              <w:jc w:val="both"/>
              <w:rPr>
                <w:rFonts w:ascii="Verdana" w:hAnsi="Verdana"/>
                <w:i/>
                <w:color w:val="000000" w:themeColor="text1"/>
                <w:sz w:val="24"/>
                <w:szCs w:val="24"/>
              </w:rPr>
            </w:pPr>
            <w:r w:rsidRPr="00B457E2">
              <w:rPr>
                <w:rFonts w:ascii="Verdana" w:hAnsi="Verdana"/>
                <w:i/>
                <w:sz w:val="24"/>
                <w:szCs w:val="24"/>
              </w:rPr>
              <w:t>4.</w:t>
            </w:r>
            <w:r w:rsidR="00AB1E69" w:rsidRPr="00B457E2">
              <w:rPr>
                <w:rFonts w:ascii="Verdana" w:hAnsi="Verdana"/>
                <w:i/>
                <w:sz w:val="24"/>
                <w:szCs w:val="24"/>
              </w:rPr>
              <w:t>3</w:t>
            </w:r>
            <w:r w:rsidRPr="00B457E2">
              <w:rPr>
                <w:rFonts w:ascii="Verdana" w:hAnsi="Verdana"/>
                <w:i/>
                <w:sz w:val="24"/>
                <w:szCs w:val="24"/>
              </w:rPr>
              <w:t>.</w:t>
            </w:r>
            <w:r w:rsidR="00AB1E69" w:rsidRPr="00B457E2">
              <w:rPr>
                <w:rFonts w:ascii="Verdana" w:hAnsi="Verdana"/>
                <w:i/>
                <w:sz w:val="24"/>
                <w:szCs w:val="24"/>
              </w:rPr>
              <w:t> </w:t>
            </w:r>
            <w:r w:rsidR="00761FF4" w:rsidRPr="00B457E2">
              <w:rPr>
                <w:rFonts w:ascii="Verdana" w:hAnsi="Verdana"/>
                <w:i/>
                <w:sz w:val="24"/>
                <w:szCs w:val="24"/>
              </w:rPr>
              <w:t xml:space="preserve"> Кредитование в</w:t>
            </w:r>
            <w:r w:rsidR="00AB1E69" w:rsidRPr="00B457E2">
              <w:rPr>
                <w:rFonts w:ascii="Verdana" w:hAnsi="Verdana"/>
                <w:i/>
                <w:sz w:val="24"/>
                <w:szCs w:val="24"/>
              </w:rPr>
              <w:t xml:space="preserve"> новых субъектах Российской Федерации </w:t>
            </w:r>
          </w:p>
        </w:tc>
        <w:tc>
          <w:tcPr>
            <w:tcW w:w="3402" w:type="dxa"/>
            <w:tcMar>
              <w:top w:w="0" w:type="dxa"/>
              <w:left w:w="108" w:type="dxa"/>
              <w:bottom w:w="0" w:type="dxa"/>
              <w:right w:w="108" w:type="dxa"/>
            </w:tcMar>
          </w:tcPr>
          <w:p w14:paraId="0E48175B" w14:textId="51C5F186" w:rsidR="00AB1E69" w:rsidRPr="00B457E2" w:rsidRDefault="00AB1E69" w:rsidP="00173542">
            <w:pPr>
              <w:pStyle w:val="ad"/>
              <w:numPr>
                <w:ilvl w:val="0"/>
                <w:numId w:val="8"/>
              </w:numPr>
              <w:ind w:left="35" w:hanging="1"/>
              <w:jc w:val="both"/>
              <w:rPr>
                <w:rFonts w:ascii="Verdana" w:hAnsi="Verdana"/>
                <w:sz w:val="24"/>
                <w:szCs w:val="24"/>
              </w:rPr>
            </w:pPr>
            <w:r w:rsidRPr="00B457E2">
              <w:rPr>
                <w:rFonts w:ascii="Verdana" w:eastAsia="Calibri" w:hAnsi="Verdana" w:cs="Times New Roman"/>
                <w:sz w:val="24"/>
                <w:szCs w:val="24"/>
              </w:rPr>
              <w:t xml:space="preserve">Субъекты МСП, местом нахождения  (для индивидуальных предпринимателей - местом жительства) которых </w:t>
            </w:r>
            <w:r w:rsidRPr="00B457E2">
              <w:rPr>
                <w:rFonts w:ascii="Verdana" w:eastAsia="Calibri" w:hAnsi="Verdana" w:cs="Times New Roman"/>
                <w:sz w:val="24"/>
                <w:szCs w:val="24"/>
              </w:rPr>
              <w:br/>
              <w:t>по данным Единого реестра субъектов малого и среднего предпринимательства является  один из следующих субъектов Российской Федерации: Донецкая Народная Республика, Луганская Народная Республика, Запорожская область, Херсонская область</w:t>
            </w:r>
          </w:p>
        </w:tc>
        <w:tc>
          <w:tcPr>
            <w:tcW w:w="4678" w:type="dxa"/>
          </w:tcPr>
          <w:p w14:paraId="7EB4B2E1" w14:textId="3A52F4E9" w:rsidR="00AB1E69" w:rsidRPr="00B457E2" w:rsidRDefault="00AB1E69" w:rsidP="00AB1E69">
            <w:pPr>
              <w:spacing w:after="0" w:line="240" w:lineRule="auto"/>
              <w:ind w:firstLine="142"/>
              <w:jc w:val="both"/>
              <w:rPr>
                <w:rFonts w:ascii="Verdana" w:hAnsi="Verdana"/>
                <w:sz w:val="24"/>
                <w:szCs w:val="24"/>
              </w:rPr>
            </w:pPr>
            <w:r w:rsidRPr="00B457E2">
              <w:rPr>
                <w:rFonts w:ascii="Verdana" w:hAnsi="Verdana"/>
                <w:sz w:val="24"/>
                <w:szCs w:val="24"/>
              </w:rPr>
              <w:t>Не устанавливаются</w:t>
            </w:r>
          </w:p>
        </w:tc>
        <w:tc>
          <w:tcPr>
            <w:tcW w:w="1701" w:type="dxa"/>
            <w:tcMar>
              <w:top w:w="0" w:type="dxa"/>
              <w:left w:w="108" w:type="dxa"/>
              <w:bottom w:w="0" w:type="dxa"/>
              <w:right w:w="108" w:type="dxa"/>
            </w:tcMar>
          </w:tcPr>
          <w:p w14:paraId="753F641C" w14:textId="3C7ED5EE" w:rsidR="00AB1E69" w:rsidRPr="00B457E2" w:rsidRDefault="00AB1E69" w:rsidP="00AB1E69">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1BF0887A" w14:textId="68E1CD05" w:rsidR="00AB1E69" w:rsidRPr="00B457E2" w:rsidRDefault="00AB1E69" w:rsidP="00AB1E69">
            <w:pPr>
              <w:ind w:firstLine="32"/>
              <w:jc w:val="center"/>
              <w:rPr>
                <w:rFonts w:ascii="Verdana" w:hAnsi="Verdana"/>
                <w:sz w:val="24"/>
                <w:szCs w:val="24"/>
              </w:rPr>
            </w:pPr>
            <w:r w:rsidRPr="00B457E2">
              <w:rPr>
                <w:rFonts w:ascii="Verdana" w:hAnsi="Verdana"/>
                <w:sz w:val="24"/>
                <w:szCs w:val="24"/>
              </w:rPr>
              <w:t>50</w:t>
            </w:r>
          </w:p>
        </w:tc>
      </w:tr>
      <w:tr w:rsidR="00AE4AAB" w:rsidRPr="00B144C7" w14:paraId="219EC481" w14:textId="77777777" w:rsidTr="00B60958">
        <w:trPr>
          <w:trHeight w:val="1915"/>
        </w:trPr>
        <w:tc>
          <w:tcPr>
            <w:tcW w:w="704" w:type="dxa"/>
          </w:tcPr>
          <w:p w14:paraId="4F8BC2EC" w14:textId="77777777" w:rsidR="00AE4AAB" w:rsidRPr="00B457E2" w:rsidRDefault="00AE4AAB" w:rsidP="00AE4AAB">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3FC1CA13" w14:textId="5375B48A" w:rsidR="00AE4AAB" w:rsidRPr="00B457E2" w:rsidRDefault="00E07F67" w:rsidP="009211BF">
            <w:pPr>
              <w:jc w:val="both"/>
              <w:rPr>
                <w:rFonts w:ascii="Verdana" w:hAnsi="Verdana"/>
                <w:i/>
                <w:color w:val="000000" w:themeColor="text1"/>
                <w:sz w:val="24"/>
                <w:szCs w:val="24"/>
              </w:rPr>
            </w:pPr>
            <w:r w:rsidRPr="00B457E2">
              <w:rPr>
                <w:rFonts w:ascii="Verdana" w:hAnsi="Verdana"/>
                <w:i/>
                <w:color w:val="000000" w:themeColor="text1"/>
                <w:sz w:val="24"/>
                <w:szCs w:val="24"/>
              </w:rPr>
              <w:t>4.</w:t>
            </w:r>
            <w:r w:rsidR="00AE4AAB" w:rsidRPr="00B457E2">
              <w:rPr>
                <w:rFonts w:ascii="Verdana" w:hAnsi="Verdana"/>
                <w:i/>
                <w:color w:val="000000" w:themeColor="text1"/>
                <w:sz w:val="24"/>
                <w:szCs w:val="24"/>
              </w:rPr>
              <w:t>4</w:t>
            </w:r>
            <w:r w:rsidRPr="00B457E2">
              <w:rPr>
                <w:rFonts w:ascii="Verdana" w:hAnsi="Verdana"/>
                <w:i/>
                <w:color w:val="000000" w:themeColor="text1"/>
                <w:sz w:val="24"/>
                <w:szCs w:val="24"/>
              </w:rPr>
              <w:t>.</w:t>
            </w:r>
            <w:r w:rsidR="00AE4AAB" w:rsidRPr="00B457E2">
              <w:rPr>
                <w:rFonts w:ascii="Verdana" w:hAnsi="Verdana"/>
                <w:i/>
                <w:color w:val="000000" w:themeColor="text1"/>
                <w:sz w:val="24"/>
                <w:szCs w:val="24"/>
              </w:rPr>
              <w:t> </w:t>
            </w:r>
            <w:r w:rsidR="00761FF4" w:rsidRPr="00B457E2">
              <w:rPr>
                <w:rFonts w:ascii="Verdana" w:hAnsi="Verdana"/>
                <w:i/>
                <w:sz w:val="24"/>
                <w:szCs w:val="24"/>
              </w:rPr>
              <w:t xml:space="preserve"> Кредитование</w:t>
            </w:r>
            <w:r w:rsidR="00761FF4" w:rsidRPr="00B457E2">
              <w:rPr>
                <w:rFonts w:ascii="Verdana" w:hAnsi="Verdana"/>
                <w:i/>
                <w:color w:val="000000" w:themeColor="text1"/>
                <w:sz w:val="24"/>
                <w:szCs w:val="24"/>
              </w:rPr>
              <w:t xml:space="preserve"> в</w:t>
            </w:r>
            <w:r w:rsidR="00AE4AAB" w:rsidRPr="00B457E2">
              <w:rPr>
                <w:rFonts w:ascii="Verdana" w:hAnsi="Verdana"/>
                <w:i/>
                <w:color w:val="000000" w:themeColor="text1"/>
                <w:sz w:val="24"/>
                <w:szCs w:val="24"/>
              </w:rPr>
              <w:t xml:space="preserve"> </w:t>
            </w:r>
            <w:r w:rsidR="00AE4AAB" w:rsidRPr="00B457E2">
              <w:rPr>
                <w:rFonts w:ascii="Verdana" w:hAnsi="Verdana"/>
                <w:i/>
                <w:sz w:val="24"/>
                <w:szCs w:val="24"/>
              </w:rPr>
              <w:t xml:space="preserve">Республике Крым и городе федерального </w:t>
            </w:r>
            <w:r w:rsidR="00AE4AAB" w:rsidRPr="00B457E2">
              <w:rPr>
                <w:rFonts w:ascii="Verdana" w:hAnsi="Verdana"/>
                <w:i/>
                <w:sz w:val="24"/>
                <w:szCs w:val="24"/>
              </w:rPr>
              <w:lastRenderedPageBreak/>
              <w:t>значения Севастопол</w:t>
            </w:r>
            <w:r w:rsidR="009211BF" w:rsidRPr="00B457E2">
              <w:rPr>
                <w:rFonts w:ascii="Verdana" w:hAnsi="Verdana"/>
                <w:i/>
                <w:sz w:val="24"/>
                <w:szCs w:val="24"/>
              </w:rPr>
              <w:t>ь</w:t>
            </w:r>
          </w:p>
        </w:tc>
        <w:tc>
          <w:tcPr>
            <w:tcW w:w="3402" w:type="dxa"/>
            <w:tcMar>
              <w:top w:w="0" w:type="dxa"/>
              <w:left w:w="108" w:type="dxa"/>
              <w:bottom w:w="0" w:type="dxa"/>
              <w:right w:w="108" w:type="dxa"/>
            </w:tcMar>
          </w:tcPr>
          <w:p w14:paraId="08721BCA" w14:textId="27100EAD" w:rsidR="00AE4AAB" w:rsidRPr="00B457E2" w:rsidRDefault="00AE4AAB" w:rsidP="00173542">
            <w:pPr>
              <w:ind w:firstLine="32"/>
              <w:jc w:val="both"/>
              <w:rPr>
                <w:rFonts w:ascii="Verdana" w:hAnsi="Verdana"/>
                <w:sz w:val="24"/>
                <w:szCs w:val="24"/>
              </w:rPr>
            </w:pPr>
            <w:r w:rsidRPr="00B457E2">
              <w:rPr>
                <w:rFonts w:ascii="Verdana" w:eastAsia="Calibri" w:hAnsi="Verdana" w:cs="Times New Roman"/>
                <w:sz w:val="24"/>
                <w:szCs w:val="24"/>
              </w:rPr>
              <w:lastRenderedPageBreak/>
              <w:t xml:space="preserve">Субъекты МСП, местом нахождения  (для индивидуальных предпринимателей - местом жительства) которых </w:t>
            </w:r>
            <w:r w:rsidRPr="00B457E2">
              <w:rPr>
                <w:rFonts w:ascii="Verdana" w:eastAsia="Calibri" w:hAnsi="Verdana" w:cs="Times New Roman"/>
                <w:sz w:val="24"/>
                <w:szCs w:val="24"/>
              </w:rPr>
              <w:br/>
              <w:t xml:space="preserve">по данным Единого </w:t>
            </w:r>
            <w:r w:rsidRPr="00B457E2">
              <w:rPr>
                <w:rFonts w:ascii="Verdana" w:eastAsia="Calibri" w:hAnsi="Verdana" w:cs="Times New Roman"/>
                <w:sz w:val="24"/>
                <w:szCs w:val="24"/>
              </w:rPr>
              <w:lastRenderedPageBreak/>
              <w:t>реестра субъектов малого и среднего предпринимательства является  один из следующих субъектов Российской Федерации: Республика Крым, город федерального значения Севастополь</w:t>
            </w:r>
          </w:p>
        </w:tc>
        <w:tc>
          <w:tcPr>
            <w:tcW w:w="4678" w:type="dxa"/>
          </w:tcPr>
          <w:p w14:paraId="1CA0C28B" w14:textId="56A03929" w:rsidR="00AE4AAB" w:rsidRPr="00B457E2" w:rsidRDefault="00AE4AAB" w:rsidP="00AE4AAB">
            <w:pPr>
              <w:spacing w:after="0" w:line="240" w:lineRule="auto"/>
              <w:ind w:firstLine="142"/>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5E53FDC6" w14:textId="5BBDAB44" w:rsidR="00AE4AAB" w:rsidRPr="00B457E2" w:rsidRDefault="00AE4AAB" w:rsidP="00AE4AAB">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573B865F" w14:textId="16603396"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4B1247" w:rsidRPr="00B144C7" w14:paraId="1FBD67DF" w14:textId="77777777" w:rsidTr="00B60958">
        <w:trPr>
          <w:trHeight w:val="1915"/>
        </w:trPr>
        <w:tc>
          <w:tcPr>
            <w:tcW w:w="704" w:type="dxa"/>
          </w:tcPr>
          <w:p w14:paraId="4983186A" w14:textId="77777777" w:rsidR="004B1247" w:rsidRPr="00B457E2" w:rsidRDefault="004B1247" w:rsidP="00AE4AAB">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454C6B48" w14:textId="70D7704D" w:rsidR="004B1247" w:rsidRPr="00B457E2" w:rsidRDefault="004B1247" w:rsidP="007039CF">
            <w:pPr>
              <w:jc w:val="both"/>
              <w:rPr>
                <w:rFonts w:ascii="Verdana" w:hAnsi="Verdana"/>
                <w:i/>
                <w:color w:val="000000" w:themeColor="text1"/>
                <w:sz w:val="24"/>
                <w:szCs w:val="24"/>
              </w:rPr>
            </w:pPr>
            <w:r w:rsidRPr="00B457E2">
              <w:rPr>
                <w:rFonts w:ascii="Verdana" w:hAnsi="Verdana"/>
                <w:i/>
                <w:color w:val="000000" w:themeColor="text1"/>
                <w:sz w:val="24"/>
                <w:szCs w:val="24"/>
              </w:rPr>
              <w:t>4.5.</w:t>
            </w:r>
            <w:r w:rsidRPr="00B457E2">
              <w:rPr>
                <w:rFonts w:ascii="Verdana" w:hAnsi="Verdana"/>
                <w:i/>
                <w:sz w:val="24"/>
                <w:szCs w:val="24"/>
              </w:rPr>
              <w:t xml:space="preserve"> Кредитование</w:t>
            </w:r>
            <w:r w:rsidRPr="00B457E2">
              <w:rPr>
                <w:rFonts w:ascii="Verdana" w:hAnsi="Verdana"/>
                <w:i/>
                <w:color w:val="000000" w:themeColor="text1"/>
                <w:sz w:val="24"/>
                <w:szCs w:val="24"/>
              </w:rPr>
              <w:t xml:space="preserve"> в</w:t>
            </w:r>
            <w:r w:rsidRPr="00B457E2">
              <w:rPr>
                <w:rFonts w:ascii="Verdana" w:hAnsi="Verdana"/>
              </w:rPr>
              <w:t xml:space="preserve"> </w:t>
            </w:r>
            <w:r w:rsidRPr="00B457E2">
              <w:rPr>
                <w:rFonts w:ascii="Verdana" w:hAnsi="Verdana"/>
                <w:i/>
                <w:color w:val="000000" w:themeColor="text1"/>
                <w:sz w:val="24"/>
                <w:szCs w:val="24"/>
              </w:rPr>
              <w:t xml:space="preserve"> субъектах Российской Федерации, входящих  </w:t>
            </w:r>
            <w:r w:rsidRPr="00B457E2">
              <w:rPr>
                <w:rFonts w:ascii="Verdana" w:hAnsi="Verdana"/>
                <w:i/>
              </w:rPr>
              <w:t xml:space="preserve"> в </w:t>
            </w:r>
            <w:r w:rsidR="007039CF" w:rsidRPr="00B457E2">
              <w:rPr>
                <w:rFonts w:ascii="Verdana" w:hAnsi="Verdana"/>
                <w:i/>
              </w:rPr>
              <w:t xml:space="preserve">состав </w:t>
            </w:r>
            <w:r w:rsidRPr="00B457E2">
              <w:rPr>
                <w:rFonts w:ascii="Verdana" w:hAnsi="Verdana"/>
                <w:i/>
                <w:color w:val="000000" w:themeColor="text1"/>
                <w:sz w:val="24"/>
                <w:szCs w:val="24"/>
              </w:rPr>
              <w:t>Северо-Кавказск</w:t>
            </w:r>
            <w:r w:rsidR="007039CF" w:rsidRPr="00B457E2">
              <w:rPr>
                <w:rFonts w:ascii="Verdana" w:hAnsi="Verdana"/>
                <w:i/>
                <w:color w:val="000000" w:themeColor="text1"/>
                <w:sz w:val="24"/>
                <w:szCs w:val="24"/>
              </w:rPr>
              <w:t xml:space="preserve">ого </w:t>
            </w:r>
            <w:r w:rsidRPr="00B457E2">
              <w:rPr>
                <w:rFonts w:ascii="Verdana" w:hAnsi="Verdana"/>
                <w:i/>
                <w:color w:val="000000" w:themeColor="text1"/>
                <w:sz w:val="24"/>
                <w:szCs w:val="24"/>
              </w:rPr>
              <w:t>федеральн</w:t>
            </w:r>
            <w:r w:rsidR="007039CF" w:rsidRPr="00B457E2">
              <w:rPr>
                <w:rFonts w:ascii="Verdana" w:hAnsi="Verdana"/>
                <w:i/>
                <w:color w:val="000000" w:themeColor="text1"/>
                <w:sz w:val="24"/>
                <w:szCs w:val="24"/>
              </w:rPr>
              <w:t>ого</w:t>
            </w:r>
            <w:r w:rsidRPr="00B457E2">
              <w:rPr>
                <w:rFonts w:ascii="Verdana" w:hAnsi="Verdana"/>
                <w:i/>
                <w:color w:val="000000" w:themeColor="text1"/>
                <w:sz w:val="24"/>
                <w:szCs w:val="24"/>
              </w:rPr>
              <w:t xml:space="preserve"> округ</w:t>
            </w:r>
            <w:r w:rsidR="007039CF" w:rsidRPr="00B457E2">
              <w:rPr>
                <w:rFonts w:ascii="Verdana" w:hAnsi="Verdana"/>
                <w:i/>
                <w:color w:val="000000" w:themeColor="text1"/>
                <w:sz w:val="24"/>
                <w:szCs w:val="24"/>
              </w:rPr>
              <w:t>а</w:t>
            </w:r>
          </w:p>
        </w:tc>
        <w:tc>
          <w:tcPr>
            <w:tcW w:w="3402" w:type="dxa"/>
            <w:tcMar>
              <w:top w:w="0" w:type="dxa"/>
              <w:left w:w="108" w:type="dxa"/>
              <w:bottom w:w="0" w:type="dxa"/>
              <w:right w:w="108" w:type="dxa"/>
            </w:tcMar>
          </w:tcPr>
          <w:p w14:paraId="1FBC7BA8" w14:textId="4594660D" w:rsidR="004B1247" w:rsidRPr="00B457E2" w:rsidRDefault="004B1247" w:rsidP="00977540">
            <w:pPr>
              <w:ind w:firstLine="32"/>
              <w:jc w:val="both"/>
              <w:rPr>
                <w:rFonts w:ascii="Verdana" w:eastAsia="Calibri" w:hAnsi="Verdana" w:cs="Times New Roman"/>
                <w:sz w:val="24"/>
                <w:szCs w:val="24"/>
              </w:rPr>
            </w:pPr>
            <w:r w:rsidRPr="00B457E2">
              <w:rPr>
                <w:rFonts w:ascii="Verdana" w:eastAsia="Calibri" w:hAnsi="Verdana" w:cs="Times New Roman"/>
                <w:sz w:val="24"/>
                <w:szCs w:val="24"/>
              </w:rPr>
              <w:t>Субъекты МСП, место</w:t>
            </w:r>
            <w:r w:rsidR="0028516D" w:rsidRPr="00B457E2">
              <w:rPr>
                <w:rFonts w:ascii="Verdana" w:eastAsia="Calibri" w:hAnsi="Verdana" w:cs="Times New Roman"/>
                <w:sz w:val="24"/>
                <w:szCs w:val="24"/>
              </w:rPr>
              <w:t xml:space="preserve">м </w:t>
            </w:r>
            <w:r w:rsidRPr="00B457E2">
              <w:rPr>
                <w:rFonts w:ascii="Verdana" w:eastAsia="Calibri" w:hAnsi="Verdana" w:cs="Times New Roman"/>
                <w:sz w:val="24"/>
                <w:szCs w:val="24"/>
              </w:rPr>
              <w:t>нахождени</w:t>
            </w:r>
            <w:r w:rsidR="0028516D" w:rsidRPr="00B457E2">
              <w:rPr>
                <w:rFonts w:ascii="Verdana" w:eastAsia="Calibri" w:hAnsi="Verdana" w:cs="Times New Roman"/>
                <w:sz w:val="24"/>
                <w:szCs w:val="24"/>
              </w:rPr>
              <w:t>я</w:t>
            </w:r>
            <w:r w:rsidRPr="00B457E2">
              <w:rPr>
                <w:rFonts w:ascii="Verdana" w:eastAsia="Calibri" w:hAnsi="Verdana" w:cs="Times New Roman"/>
                <w:sz w:val="24"/>
                <w:szCs w:val="24"/>
              </w:rPr>
              <w:t xml:space="preserve">  (для индивидуальных предпринимателей - местом жительства) которых </w:t>
            </w:r>
            <w:r w:rsidRPr="00B457E2">
              <w:rPr>
                <w:rFonts w:ascii="Verdana" w:eastAsia="Calibri" w:hAnsi="Verdana" w:cs="Times New Roman"/>
                <w:sz w:val="24"/>
                <w:szCs w:val="24"/>
              </w:rPr>
              <w:br/>
              <w:t>по данным Единого реестра субъектов малого и среднего предпринимательства является  один из субъектов Российской Федерации, входящих в состав Северо-Кавказского федерального округа</w:t>
            </w:r>
          </w:p>
        </w:tc>
        <w:tc>
          <w:tcPr>
            <w:tcW w:w="4678" w:type="dxa"/>
          </w:tcPr>
          <w:p w14:paraId="1CE08EFC" w14:textId="6D7DEF6C" w:rsidR="004B1247" w:rsidRPr="00B457E2" w:rsidRDefault="00B411B9" w:rsidP="00AE4AAB">
            <w:pPr>
              <w:spacing w:after="0" w:line="240" w:lineRule="auto"/>
              <w:ind w:firstLine="142"/>
              <w:jc w:val="both"/>
              <w:rPr>
                <w:rFonts w:ascii="Verdana" w:hAnsi="Verdana"/>
                <w:sz w:val="24"/>
                <w:szCs w:val="24"/>
              </w:rPr>
            </w:pPr>
            <w:r w:rsidRPr="00B457E2">
              <w:rPr>
                <w:rFonts w:ascii="Verdana" w:hAnsi="Verdana"/>
                <w:sz w:val="24"/>
                <w:szCs w:val="24"/>
              </w:rPr>
              <w:t>Не устанавливаются</w:t>
            </w:r>
          </w:p>
        </w:tc>
        <w:tc>
          <w:tcPr>
            <w:tcW w:w="1701" w:type="dxa"/>
            <w:tcMar>
              <w:top w:w="0" w:type="dxa"/>
              <w:left w:w="108" w:type="dxa"/>
              <w:bottom w:w="0" w:type="dxa"/>
              <w:right w:w="108" w:type="dxa"/>
            </w:tcMar>
          </w:tcPr>
          <w:p w14:paraId="6DDA20CD" w14:textId="1C1D86EE" w:rsidR="004B1247" w:rsidRPr="00B457E2" w:rsidRDefault="00B411B9" w:rsidP="00AE4AAB">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64294EB5" w14:textId="2CD34D0A" w:rsidR="004B1247" w:rsidRPr="00B457E2" w:rsidRDefault="00B411B9" w:rsidP="00AE4AAB">
            <w:pPr>
              <w:ind w:firstLine="32"/>
              <w:jc w:val="center"/>
              <w:rPr>
                <w:rFonts w:ascii="Verdana" w:hAnsi="Verdana"/>
                <w:sz w:val="24"/>
                <w:szCs w:val="24"/>
              </w:rPr>
            </w:pPr>
            <w:r w:rsidRPr="00B457E2">
              <w:rPr>
                <w:rFonts w:ascii="Verdana" w:hAnsi="Verdana"/>
                <w:sz w:val="24"/>
                <w:szCs w:val="24"/>
              </w:rPr>
              <w:t>50</w:t>
            </w:r>
          </w:p>
        </w:tc>
      </w:tr>
      <w:tr w:rsidR="00AC07F0" w:rsidRPr="00B144C7" w14:paraId="27F70CB4" w14:textId="77777777" w:rsidTr="00B60958">
        <w:trPr>
          <w:trHeight w:val="1915"/>
        </w:trPr>
        <w:tc>
          <w:tcPr>
            <w:tcW w:w="704" w:type="dxa"/>
          </w:tcPr>
          <w:p w14:paraId="1B57BFA9" w14:textId="77777777" w:rsidR="00AC07F0" w:rsidRPr="00B457E2" w:rsidRDefault="00AC07F0" w:rsidP="00AE4AAB">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106084B3" w14:textId="51F0B417" w:rsidR="00AC07F0" w:rsidRPr="00B457E2" w:rsidRDefault="00AC07F0" w:rsidP="00EF3F1B">
            <w:pPr>
              <w:jc w:val="both"/>
              <w:rPr>
                <w:rFonts w:ascii="Verdana" w:hAnsi="Verdana"/>
                <w:i/>
                <w:color w:val="000000" w:themeColor="text1"/>
                <w:sz w:val="24"/>
                <w:szCs w:val="24"/>
              </w:rPr>
            </w:pPr>
            <w:r w:rsidRPr="00B457E2">
              <w:rPr>
                <w:rFonts w:ascii="Verdana" w:hAnsi="Verdana"/>
                <w:i/>
                <w:color w:val="000000" w:themeColor="text1"/>
                <w:sz w:val="24"/>
                <w:szCs w:val="24"/>
              </w:rPr>
              <w:t xml:space="preserve">4.6. Кредитование в субъектах </w:t>
            </w:r>
            <w:r w:rsidR="00EF3F1B" w:rsidRPr="00B457E2">
              <w:rPr>
                <w:rFonts w:ascii="Verdana" w:hAnsi="Verdana"/>
                <w:i/>
                <w:color w:val="000000" w:themeColor="text1"/>
                <w:sz w:val="24"/>
                <w:szCs w:val="24"/>
              </w:rPr>
              <w:t>Р</w:t>
            </w:r>
            <w:r w:rsidRPr="00B457E2">
              <w:rPr>
                <w:rFonts w:ascii="Verdana" w:hAnsi="Verdana"/>
                <w:i/>
                <w:color w:val="000000" w:themeColor="text1"/>
                <w:sz w:val="24"/>
                <w:szCs w:val="24"/>
              </w:rPr>
              <w:t>оссийской Федерации, входящих в состав Дальневосточного федерального округа</w:t>
            </w:r>
          </w:p>
        </w:tc>
        <w:tc>
          <w:tcPr>
            <w:tcW w:w="3402" w:type="dxa"/>
            <w:tcMar>
              <w:top w:w="0" w:type="dxa"/>
              <w:left w:w="108" w:type="dxa"/>
              <w:bottom w:w="0" w:type="dxa"/>
              <w:right w:w="108" w:type="dxa"/>
            </w:tcMar>
          </w:tcPr>
          <w:p w14:paraId="61CF7362" w14:textId="30D0D840" w:rsidR="00AC07F0" w:rsidRPr="00B457E2" w:rsidRDefault="00AC07F0" w:rsidP="00AC07F0">
            <w:pPr>
              <w:ind w:firstLine="32"/>
              <w:jc w:val="both"/>
              <w:rPr>
                <w:rFonts w:ascii="Verdana" w:eastAsia="Calibri" w:hAnsi="Verdana" w:cs="Times New Roman"/>
                <w:sz w:val="24"/>
                <w:szCs w:val="24"/>
              </w:rPr>
            </w:pPr>
            <w:r w:rsidRPr="00B457E2">
              <w:rPr>
                <w:rFonts w:ascii="Verdana" w:eastAsia="Calibri" w:hAnsi="Verdana" w:cs="Times New Roman"/>
                <w:sz w:val="24"/>
                <w:szCs w:val="24"/>
              </w:rPr>
              <w:t xml:space="preserve">Субъекты МСП, местом нахождения  (для индивидуальных предпринимателей - местом жительства) которых </w:t>
            </w:r>
            <w:r w:rsidRPr="00B457E2">
              <w:rPr>
                <w:rFonts w:ascii="Verdana" w:eastAsia="Calibri" w:hAnsi="Verdana" w:cs="Times New Roman"/>
                <w:sz w:val="24"/>
                <w:szCs w:val="24"/>
              </w:rPr>
              <w:br/>
              <w:t xml:space="preserve">по данным </w:t>
            </w:r>
            <w:r w:rsidR="0012786C" w:rsidRPr="00B457E2">
              <w:rPr>
                <w:rFonts w:ascii="Verdana" w:eastAsia="Calibri" w:hAnsi="Verdana" w:cs="Times New Roman"/>
                <w:sz w:val="24"/>
                <w:szCs w:val="24"/>
              </w:rPr>
              <w:t xml:space="preserve"> Единого реестра субъектов малого и среднего предпринимательства</w:t>
            </w:r>
            <w:r w:rsidR="0012786C" w:rsidRPr="00B457E2">
              <w:rPr>
                <w:rFonts w:ascii="Verdana" w:hAnsi="Verdana"/>
                <w:sz w:val="24"/>
                <w:szCs w:val="24"/>
              </w:rPr>
              <w:t xml:space="preserve"> </w:t>
            </w:r>
            <w:r w:rsidRPr="00B457E2">
              <w:rPr>
                <w:rFonts w:ascii="Verdana" w:hAnsi="Verdana"/>
                <w:sz w:val="24"/>
                <w:szCs w:val="24"/>
              </w:rPr>
              <w:t xml:space="preserve"> </w:t>
            </w:r>
            <w:r w:rsidRPr="00B457E2">
              <w:rPr>
                <w:rFonts w:ascii="Verdana" w:eastAsia="Calibri" w:hAnsi="Verdana" w:cs="Times New Roman"/>
                <w:sz w:val="24"/>
                <w:szCs w:val="24"/>
              </w:rPr>
              <w:t xml:space="preserve"> является  один из субъектов Российской Федерации, входящих в состав Дальневосточного федерального округа</w:t>
            </w:r>
          </w:p>
        </w:tc>
        <w:tc>
          <w:tcPr>
            <w:tcW w:w="4678" w:type="dxa"/>
          </w:tcPr>
          <w:p w14:paraId="6E8A64D2" w14:textId="65C6FFBE" w:rsidR="00AC07F0" w:rsidRPr="00B457E2" w:rsidRDefault="00057EF9" w:rsidP="00862A8C">
            <w:pPr>
              <w:spacing w:after="0" w:line="240" w:lineRule="auto"/>
              <w:ind w:left="137"/>
              <w:jc w:val="both"/>
              <w:rPr>
                <w:rFonts w:ascii="Verdana" w:hAnsi="Verdana"/>
                <w:sz w:val="24"/>
                <w:szCs w:val="24"/>
              </w:rPr>
            </w:pPr>
            <w:r w:rsidRPr="00B457E2">
              <w:rPr>
                <w:rFonts w:ascii="Verdana" w:hAnsi="Verdana"/>
                <w:sz w:val="24"/>
                <w:szCs w:val="24"/>
              </w:rPr>
              <w:t>Не устанавливаются</w:t>
            </w:r>
          </w:p>
        </w:tc>
        <w:tc>
          <w:tcPr>
            <w:tcW w:w="1701" w:type="dxa"/>
            <w:tcMar>
              <w:top w:w="0" w:type="dxa"/>
              <w:left w:w="108" w:type="dxa"/>
              <w:bottom w:w="0" w:type="dxa"/>
              <w:right w:w="108" w:type="dxa"/>
            </w:tcMar>
          </w:tcPr>
          <w:p w14:paraId="4E4AAD8C" w14:textId="2ABB329C" w:rsidR="00AC07F0" w:rsidRPr="00B457E2" w:rsidRDefault="00AC07F0" w:rsidP="00AE4AAB">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21F0A502" w14:textId="707F5CA1" w:rsidR="00AC07F0" w:rsidRPr="00B457E2" w:rsidRDefault="00AC07F0" w:rsidP="00AE4AAB">
            <w:pPr>
              <w:ind w:firstLine="32"/>
              <w:jc w:val="center"/>
              <w:rPr>
                <w:rFonts w:ascii="Verdana" w:hAnsi="Verdana"/>
                <w:sz w:val="24"/>
                <w:szCs w:val="24"/>
              </w:rPr>
            </w:pPr>
            <w:r w:rsidRPr="00B457E2">
              <w:rPr>
                <w:rFonts w:ascii="Verdana" w:hAnsi="Verdana"/>
                <w:sz w:val="24"/>
                <w:szCs w:val="24"/>
              </w:rPr>
              <w:t>50</w:t>
            </w:r>
          </w:p>
        </w:tc>
      </w:tr>
      <w:tr w:rsidR="00AE4AAB" w:rsidRPr="00B144C7" w14:paraId="31902FB5" w14:textId="77777777" w:rsidTr="00B60958">
        <w:trPr>
          <w:trHeight w:val="1915"/>
        </w:trPr>
        <w:tc>
          <w:tcPr>
            <w:tcW w:w="704" w:type="dxa"/>
          </w:tcPr>
          <w:p w14:paraId="38BB84D5" w14:textId="77777777" w:rsidR="00AE4AAB" w:rsidRPr="00B457E2" w:rsidRDefault="00AE4AAB" w:rsidP="00AE4AAB">
            <w:pPr>
              <w:jc w:val="center"/>
              <w:rPr>
                <w:rFonts w:ascii="Verdana" w:hAnsi="Verdana"/>
                <w:color w:val="000000" w:themeColor="text1"/>
                <w:sz w:val="24"/>
                <w:szCs w:val="24"/>
              </w:rPr>
            </w:pPr>
            <w:r w:rsidRPr="00B457E2">
              <w:rPr>
                <w:rFonts w:ascii="Verdana" w:hAnsi="Verdana"/>
                <w:color w:val="000000" w:themeColor="text1"/>
                <w:sz w:val="24"/>
                <w:szCs w:val="24"/>
              </w:rPr>
              <w:t>5.</w:t>
            </w:r>
          </w:p>
        </w:tc>
        <w:tc>
          <w:tcPr>
            <w:tcW w:w="2693" w:type="dxa"/>
            <w:tcMar>
              <w:top w:w="0" w:type="dxa"/>
              <w:left w:w="108" w:type="dxa"/>
              <w:bottom w:w="0" w:type="dxa"/>
              <w:right w:w="108" w:type="dxa"/>
            </w:tcMar>
          </w:tcPr>
          <w:p w14:paraId="0CE3C177" w14:textId="77777777" w:rsidR="00AE4AAB" w:rsidRPr="00B457E2" w:rsidRDefault="00AE4AAB" w:rsidP="00AE4AAB">
            <w:pPr>
              <w:jc w:val="both"/>
              <w:rPr>
                <w:rFonts w:ascii="Verdana" w:hAnsi="Verdana"/>
                <w:sz w:val="24"/>
                <w:szCs w:val="24"/>
              </w:rPr>
            </w:pPr>
            <w:r w:rsidRPr="00B457E2">
              <w:rPr>
                <w:rFonts w:ascii="Verdana" w:hAnsi="Verdana"/>
                <w:color w:val="000000" w:themeColor="text1"/>
                <w:sz w:val="24"/>
                <w:szCs w:val="24"/>
              </w:rPr>
              <w:t xml:space="preserve">Кредитование </w:t>
            </w:r>
            <w:proofErr w:type="spellStart"/>
            <w:r w:rsidRPr="00B457E2">
              <w:rPr>
                <w:rFonts w:ascii="Verdana" w:hAnsi="Verdana"/>
                <w:color w:val="000000" w:themeColor="text1"/>
                <w:sz w:val="24"/>
                <w:szCs w:val="24"/>
              </w:rPr>
              <w:t>самозанятых</w:t>
            </w:r>
            <w:proofErr w:type="spellEnd"/>
            <w:r w:rsidRPr="00B457E2">
              <w:rPr>
                <w:rFonts w:ascii="Verdana" w:hAnsi="Verdana"/>
                <w:color w:val="000000" w:themeColor="text1"/>
                <w:sz w:val="24"/>
                <w:szCs w:val="24"/>
              </w:rPr>
              <w:t xml:space="preserve"> граждан</w:t>
            </w:r>
          </w:p>
        </w:tc>
        <w:tc>
          <w:tcPr>
            <w:tcW w:w="3402" w:type="dxa"/>
            <w:tcMar>
              <w:top w:w="0" w:type="dxa"/>
              <w:left w:w="108" w:type="dxa"/>
              <w:bottom w:w="0" w:type="dxa"/>
              <w:right w:w="108" w:type="dxa"/>
            </w:tcMar>
          </w:tcPr>
          <w:p w14:paraId="18819CCB" w14:textId="77777777" w:rsidR="00AE4AAB" w:rsidRPr="00B457E2" w:rsidRDefault="00AE4AAB" w:rsidP="00AE4AAB">
            <w:pPr>
              <w:ind w:firstLine="32"/>
              <w:jc w:val="both"/>
              <w:rPr>
                <w:rFonts w:ascii="Verdana" w:hAnsi="Verdana"/>
                <w:sz w:val="24"/>
                <w:szCs w:val="24"/>
              </w:rPr>
            </w:pPr>
            <w:r w:rsidRPr="00B457E2">
              <w:rPr>
                <w:rFonts w:ascii="Verdana" w:hAnsi="Verdana"/>
                <w:sz w:val="24"/>
                <w:szCs w:val="24"/>
              </w:rPr>
              <w:t>Физические лица, применяющие специальный налоговый режим, которым в соответствии с кредитным договором предоставляется кредит в размере, не превышающем 10 млн рублей</w:t>
            </w:r>
          </w:p>
        </w:tc>
        <w:tc>
          <w:tcPr>
            <w:tcW w:w="4678" w:type="dxa"/>
          </w:tcPr>
          <w:p w14:paraId="3F68D1D1" w14:textId="77777777" w:rsidR="00AE4AAB" w:rsidRPr="00B457E2" w:rsidRDefault="00AE4AAB" w:rsidP="00AE4AAB">
            <w:pPr>
              <w:spacing w:after="0" w:line="240" w:lineRule="auto"/>
              <w:ind w:firstLine="142"/>
              <w:jc w:val="both"/>
              <w:rPr>
                <w:rFonts w:ascii="Verdana" w:hAnsi="Verdana"/>
                <w:sz w:val="24"/>
                <w:szCs w:val="24"/>
              </w:rPr>
            </w:pPr>
            <w:r w:rsidRPr="00B457E2">
              <w:rPr>
                <w:rFonts w:ascii="Verdana" w:hAnsi="Verdana"/>
                <w:sz w:val="24"/>
                <w:szCs w:val="24"/>
              </w:rPr>
              <w:t>Не устанавливаются</w:t>
            </w:r>
          </w:p>
          <w:p w14:paraId="33461000" w14:textId="77777777" w:rsidR="00AE4AAB" w:rsidRPr="00B457E2" w:rsidRDefault="00AE4AAB" w:rsidP="00AE4AAB">
            <w:pPr>
              <w:ind w:right="130" w:firstLine="139"/>
              <w:jc w:val="both"/>
              <w:rPr>
                <w:rFonts w:ascii="Verdana" w:hAnsi="Verdana"/>
                <w:sz w:val="24"/>
                <w:szCs w:val="24"/>
              </w:rPr>
            </w:pPr>
          </w:p>
        </w:tc>
        <w:tc>
          <w:tcPr>
            <w:tcW w:w="1701" w:type="dxa"/>
            <w:tcMar>
              <w:top w:w="0" w:type="dxa"/>
              <w:left w:w="108" w:type="dxa"/>
              <w:bottom w:w="0" w:type="dxa"/>
              <w:right w:w="108" w:type="dxa"/>
            </w:tcMar>
          </w:tcPr>
          <w:p w14:paraId="21E09802"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40344D8F"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AE4AAB" w:rsidRPr="00B144C7" w14:paraId="76DEC83B" w14:textId="77777777" w:rsidTr="00B60958">
        <w:tc>
          <w:tcPr>
            <w:tcW w:w="704" w:type="dxa"/>
          </w:tcPr>
          <w:p w14:paraId="0382F48C" w14:textId="77777777" w:rsidR="00AE4AAB" w:rsidRPr="00B457E2" w:rsidRDefault="00AE4AAB" w:rsidP="00AE4AAB">
            <w:pPr>
              <w:jc w:val="center"/>
              <w:rPr>
                <w:rFonts w:ascii="Verdana" w:hAnsi="Verdana"/>
                <w:color w:val="000000" w:themeColor="text1"/>
                <w:sz w:val="24"/>
                <w:szCs w:val="24"/>
              </w:rPr>
            </w:pPr>
            <w:r w:rsidRPr="00B457E2">
              <w:rPr>
                <w:rFonts w:ascii="Verdana" w:hAnsi="Verdana"/>
                <w:color w:val="000000" w:themeColor="text1"/>
                <w:sz w:val="24"/>
                <w:szCs w:val="24"/>
              </w:rPr>
              <w:t>6.</w:t>
            </w:r>
          </w:p>
        </w:tc>
        <w:tc>
          <w:tcPr>
            <w:tcW w:w="2693" w:type="dxa"/>
            <w:tcMar>
              <w:top w:w="0" w:type="dxa"/>
              <w:left w:w="108" w:type="dxa"/>
              <w:bottom w:w="0" w:type="dxa"/>
              <w:right w:w="108" w:type="dxa"/>
            </w:tcMar>
          </w:tcPr>
          <w:p w14:paraId="51EC3E67" w14:textId="02BB1E1A" w:rsidR="00AE4AAB" w:rsidRPr="00B457E2" w:rsidRDefault="00AE4AAB" w:rsidP="00AE4AAB">
            <w:pPr>
              <w:jc w:val="both"/>
              <w:rPr>
                <w:rFonts w:ascii="Verdana" w:hAnsi="Verdana"/>
                <w:color w:val="000000" w:themeColor="text1"/>
                <w:sz w:val="24"/>
                <w:szCs w:val="24"/>
              </w:rPr>
            </w:pPr>
            <w:r w:rsidRPr="00B457E2">
              <w:rPr>
                <w:rFonts w:ascii="Verdana" w:hAnsi="Verdana"/>
                <w:sz w:val="24"/>
                <w:szCs w:val="24"/>
              </w:rPr>
              <w:t>Кредитование начинающих и молодых предпринимателей</w:t>
            </w:r>
          </w:p>
        </w:tc>
        <w:tc>
          <w:tcPr>
            <w:tcW w:w="3402" w:type="dxa"/>
            <w:tcMar>
              <w:top w:w="0" w:type="dxa"/>
              <w:left w:w="108" w:type="dxa"/>
              <w:bottom w:w="0" w:type="dxa"/>
              <w:right w:w="108" w:type="dxa"/>
            </w:tcMar>
          </w:tcPr>
          <w:p w14:paraId="6F22E150" w14:textId="77777777" w:rsidR="00AE4AAB" w:rsidRPr="00B457E2" w:rsidRDefault="00AE4AAB" w:rsidP="00AE4AAB">
            <w:pPr>
              <w:spacing w:after="0" w:line="240" w:lineRule="auto"/>
              <w:ind w:firstLine="34"/>
              <w:jc w:val="both"/>
              <w:rPr>
                <w:rFonts w:ascii="Verdana" w:hAnsi="Verdana"/>
                <w:sz w:val="24"/>
                <w:szCs w:val="24"/>
              </w:rPr>
            </w:pPr>
            <w:r w:rsidRPr="00B457E2">
              <w:rPr>
                <w:rFonts w:ascii="Verdana" w:hAnsi="Verdana"/>
                <w:sz w:val="24"/>
                <w:szCs w:val="24"/>
              </w:rPr>
              <w:t>Субъекты МСП, которым предоставляется кредит в размере, не превышающем 10 млн рублей:</w:t>
            </w:r>
          </w:p>
          <w:p w14:paraId="282AA97C" w14:textId="77777777" w:rsidR="00AE4AAB" w:rsidRPr="00B457E2" w:rsidRDefault="00AE4AAB" w:rsidP="00AE4AAB">
            <w:pPr>
              <w:spacing w:after="0" w:line="240" w:lineRule="auto"/>
              <w:ind w:firstLine="34"/>
              <w:jc w:val="both"/>
              <w:rPr>
                <w:rFonts w:ascii="Verdana" w:hAnsi="Verdana"/>
                <w:sz w:val="24"/>
                <w:szCs w:val="24"/>
              </w:rPr>
            </w:pPr>
            <w:r w:rsidRPr="00B457E2">
              <w:rPr>
                <w:rFonts w:ascii="Verdana" w:hAnsi="Verdana"/>
                <w:sz w:val="24"/>
                <w:szCs w:val="24"/>
              </w:rPr>
              <w:lastRenderedPageBreak/>
              <w:t xml:space="preserve"> – </w:t>
            </w:r>
            <w:r w:rsidRPr="00B457E2">
              <w:rPr>
                <w:rFonts w:ascii="Verdana" w:eastAsia="Calibri" w:hAnsi="Verdana" w:cs="Times New Roman"/>
                <w:sz w:val="24"/>
                <w:szCs w:val="24"/>
              </w:rPr>
              <w:t>юридические лица и индивидуальные предприниматели, осуществляющие деятельность менее 12 (двенадцати) месяцев со дня их государственной регистрации (начинающие предприниматели)</w:t>
            </w:r>
            <w:r w:rsidRPr="00B457E2">
              <w:rPr>
                <w:rFonts w:ascii="Verdana" w:hAnsi="Verdana"/>
                <w:sz w:val="24"/>
                <w:szCs w:val="24"/>
              </w:rPr>
              <w:t>;</w:t>
            </w:r>
          </w:p>
          <w:p w14:paraId="07B4B16C" w14:textId="08FACE42" w:rsidR="00AE4AAB" w:rsidRPr="00B457E2" w:rsidRDefault="00AE4AAB" w:rsidP="00AE4AAB">
            <w:pPr>
              <w:ind w:firstLine="32"/>
              <w:jc w:val="both"/>
              <w:rPr>
                <w:rFonts w:ascii="Verdana" w:hAnsi="Verdana"/>
                <w:sz w:val="24"/>
                <w:szCs w:val="24"/>
              </w:rPr>
            </w:pPr>
            <w:r w:rsidRPr="00B457E2">
              <w:rPr>
                <w:rFonts w:ascii="Verdana" w:hAnsi="Verdana"/>
                <w:sz w:val="24"/>
                <w:szCs w:val="24"/>
              </w:rPr>
              <w:t>– </w:t>
            </w:r>
            <w:r w:rsidRPr="00B457E2">
              <w:rPr>
                <w:rFonts w:ascii="Verdana" w:eastAsia="Calibri" w:hAnsi="Verdana" w:cs="Times New Roman"/>
                <w:sz w:val="24"/>
                <w:szCs w:val="24"/>
              </w:rPr>
              <w:t>индивидуальные предприниматели в возрасте до 30 лет</w:t>
            </w:r>
            <w:r w:rsidRPr="00B457E2">
              <w:rPr>
                <w:rFonts w:ascii="Verdana" w:hAnsi="Verdana"/>
                <w:sz w:val="24"/>
                <w:szCs w:val="24"/>
              </w:rPr>
              <w:t xml:space="preserve"> </w:t>
            </w:r>
            <w:r w:rsidRPr="00B457E2">
              <w:rPr>
                <w:rFonts w:ascii="Verdana" w:eastAsia="Calibri" w:hAnsi="Verdana" w:cs="Times New Roman"/>
                <w:sz w:val="24"/>
                <w:szCs w:val="24"/>
              </w:rPr>
              <w:t>(молодые предприниматели), заключившие кредитный договор на основании заявки о предоставлении кредита, сформированной с использованием сервиса Цифровой платформы МСП</w:t>
            </w:r>
            <w:r w:rsidR="00053AA8" w:rsidRPr="00B457E2">
              <w:rPr>
                <w:rStyle w:val="ab"/>
                <w:rFonts w:ascii="Verdana" w:eastAsia="Calibri" w:hAnsi="Verdana" w:cs="Times New Roman"/>
                <w:sz w:val="24"/>
                <w:szCs w:val="24"/>
              </w:rPr>
              <w:footnoteReference w:customMarkFollows="1" w:id="5"/>
              <w:t>5</w:t>
            </w:r>
            <w:r w:rsidRPr="00B457E2">
              <w:rPr>
                <w:rFonts w:ascii="Verdana" w:eastAsia="Calibri" w:hAnsi="Verdana" w:cs="Times New Roman"/>
                <w:sz w:val="24"/>
                <w:szCs w:val="24"/>
              </w:rPr>
              <w:t>.</w:t>
            </w:r>
          </w:p>
        </w:tc>
        <w:tc>
          <w:tcPr>
            <w:tcW w:w="4678" w:type="dxa"/>
          </w:tcPr>
          <w:p w14:paraId="3A0738A1" w14:textId="77777777" w:rsidR="00AE4AAB" w:rsidRPr="00B457E2" w:rsidRDefault="00AE4AAB" w:rsidP="00AE4AAB">
            <w:pPr>
              <w:spacing w:after="0" w:line="240" w:lineRule="auto"/>
              <w:ind w:firstLine="142"/>
              <w:jc w:val="both"/>
              <w:rPr>
                <w:rFonts w:ascii="Verdana" w:hAnsi="Verdana"/>
                <w:sz w:val="24"/>
                <w:szCs w:val="24"/>
              </w:rPr>
            </w:pPr>
            <w:r w:rsidRPr="00B457E2">
              <w:rPr>
                <w:rFonts w:ascii="Verdana" w:hAnsi="Verdana"/>
                <w:sz w:val="24"/>
                <w:szCs w:val="24"/>
              </w:rPr>
              <w:lastRenderedPageBreak/>
              <w:t>Не устанавливаются</w:t>
            </w:r>
          </w:p>
          <w:p w14:paraId="42143B66" w14:textId="77777777" w:rsidR="00AE4AAB" w:rsidRPr="00B457E2" w:rsidRDefault="00AE4AAB" w:rsidP="00AE4AAB">
            <w:pPr>
              <w:spacing w:after="0" w:line="240" w:lineRule="auto"/>
              <w:ind w:firstLine="142"/>
              <w:jc w:val="both"/>
              <w:rPr>
                <w:rFonts w:ascii="Verdana" w:hAnsi="Verdana"/>
                <w:sz w:val="24"/>
                <w:szCs w:val="24"/>
              </w:rPr>
            </w:pPr>
          </w:p>
          <w:p w14:paraId="1D3799C3" w14:textId="77777777" w:rsidR="00AE4AAB" w:rsidRPr="00B457E2" w:rsidRDefault="00AE4AAB" w:rsidP="00AE4AAB">
            <w:pPr>
              <w:spacing w:after="0" w:line="240" w:lineRule="auto"/>
              <w:ind w:firstLine="142"/>
              <w:jc w:val="both"/>
              <w:rPr>
                <w:rFonts w:ascii="Verdana" w:hAnsi="Verdana"/>
                <w:sz w:val="24"/>
                <w:szCs w:val="24"/>
              </w:rPr>
            </w:pPr>
          </w:p>
          <w:p w14:paraId="7912A248" w14:textId="77777777" w:rsidR="00AE4AAB" w:rsidRPr="00B457E2" w:rsidRDefault="00AE4AAB" w:rsidP="00AE4AAB">
            <w:pPr>
              <w:spacing w:after="0" w:line="240" w:lineRule="auto"/>
              <w:ind w:firstLine="142"/>
              <w:jc w:val="both"/>
              <w:rPr>
                <w:rFonts w:ascii="Verdana" w:hAnsi="Verdana"/>
                <w:sz w:val="24"/>
                <w:szCs w:val="24"/>
              </w:rPr>
            </w:pPr>
          </w:p>
          <w:p w14:paraId="5AE89931" w14:textId="77777777" w:rsidR="00AE4AAB" w:rsidRPr="00B457E2" w:rsidRDefault="00AE4AAB" w:rsidP="00AE4AAB">
            <w:pPr>
              <w:spacing w:after="0" w:line="240" w:lineRule="auto"/>
              <w:ind w:firstLine="142"/>
              <w:jc w:val="both"/>
              <w:rPr>
                <w:rFonts w:ascii="Verdana" w:hAnsi="Verdana"/>
                <w:sz w:val="24"/>
                <w:szCs w:val="24"/>
              </w:rPr>
            </w:pPr>
          </w:p>
          <w:p w14:paraId="2849E284" w14:textId="77777777" w:rsidR="00AE4AAB" w:rsidRPr="00B457E2" w:rsidRDefault="00AE4AAB" w:rsidP="00AE4AAB">
            <w:pPr>
              <w:spacing w:after="0" w:line="240" w:lineRule="auto"/>
              <w:ind w:firstLine="142"/>
              <w:jc w:val="both"/>
              <w:rPr>
                <w:rFonts w:ascii="Verdana" w:hAnsi="Verdana"/>
                <w:sz w:val="24"/>
                <w:szCs w:val="24"/>
              </w:rPr>
            </w:pPr>
          </w:p>
        </w:tc>
        <w:tc>
          <w:tcPr>
            <w:tcW w:w="1701" w:type="dxa"/>
            <w:tcMar>
              <w:top w:w="0" w:type="dxa"/>
              <w:left w:w="108" w:type="dxa"/>
              <w:bottom w:w="0" w:type="dxa"/>
              <w:right w:w="108" w:type="dxa"/>
            </w:tcMar>
          </w:tcPr>
          <w:p w14:paraId="3583A324"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161676F8"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70</w:t>
            </w:r>
          </w:p>
        </w:tc>
      </w:tr>
      <w:tr w:rsidR="00AE4AAB" w:rsidRPr="00B144C7" w14:paraId="1A734B09" w14:textId="77777777" w:rsidTr="00B60958">
        <w:tc>
          <w:tcPr>
            <w:tcW w:w="704" w:type="dxa"/>
          </w:tcPr>
          <w:p w14:paraId="0C271342" w14:textId="6147F5D9" w:rsidR="00AE4AAB" w:rsidRPr="00B457E2" w:rsidRDefault="00AE4AAB" w:rsidP="00AE4AAB">
            <w:pPr>
              <w:jc w:val="center"/>
              <w:rPr>
                <w:rFonts w:ascii="Verdana" w:hAnsi="Verdana"/>
                <w:color w:val="000000" w:themeColor="text1"/>
                <w:sz w:val="24"/>
                <w:szCs w:val="24"/>
              </w:rPr>
            </w:pPr>
            <w:r w:rsidRPr="00B457E2">
              <w:rPr>
                <w:rFonts w:ascii="Verdana" w:hAnsi="Verdana"/>
                <w:color w:val="000000" w:themeColor="text1"/>
                <w:sz w:val="24"/>
                <w:szCs w:val="24"/>
              </w:rPr>
              <w:t>7.</w:t>
            </w:r>
          </w:p>
        </w:tc>
        <w:tc>
          <w:tcPr>
            <w:tcW w:w="2693" w:type="dxa"/>
            <w:tcMar>
              <w:top w:w="0" w:type="dxa"/>
              <w:left w:w="108" w:type="dxa"/>
              <w:bottom w:w="0" w:type="dxa"/>
              <w:right w:w="108" w:type="dxa"/>
            </w:tcMar>
          </w:tcPr>
          <w:p w14:paraId="521A76BC" w14:textId="77777777" w:rsidR="00AE4AAB" w:rsidRPr="00B457E2" w:rsidRDefault="00AE4AAB" w:rsidP="00AE4AAB">
            <w:pPr>
              <w:jc w:val="both"/>
              <w:rPr>
                <w:rFonts w:ascii="Verdana" w:hAnsi="Verdana"/>
                <w:sz w:val="24"/>
                <w:szCs w:val="24"/>
              </w:rPr>
            </w:pPr>
            <w:r w:rsidRPr="00B457E2">
              <w:rPr>
                <w:rFonts w:ascii="Verdana" w:hAnsi="Verdana"/>
                <w:sz w:val="24"/>
                <w:szCs w:val="24"/>
              </w:rPr>
              <w:t>Программа льготного кредитования высокотехнологичн</w:t>
            </w:r>
            <w:r w:rsidRPr="00B457E2">
              <w:rPr>
                <w:rFonts w:ascii="Verdana" w:hAnsi="Verdana"/>
                <w:sz w:val="24"/>
                <w:szCs w:val="24"/>
              </w:rPr>
              <w:lastRenderedPageBreak/>
              <w:t>ых, инновационных заемщиков</w:t>
            </w:r>
          </w:p>
        </w:tc>
        <w:tc>
          <w:tcPr>
            <w:tcW w:w="3402" w:type="dxa"/>
            <w:tcMar>
              <w:top w:w="0" w:type="dxa"/>
              <w:left w:w="108" w:type="dxa"/>
              <w:bottom w:w="0" w:type="dxa"/>
              <w:right w:w="108" w:type="dxa"/>
            </w:tcMar>
          </w:tcPr>
          <w:p w14:paraId="5C49E722" w14:textId="7B8D0D40" w:rsidR="00AE4AAB" w:rsidRPr="00B457E2" w:rsidRDefault="00833DCE" w:rsidP="00D0307B">
            <w:pPr>
              <w:spacing w:after="0" w:line="240" w:lineRule="auto"/>
              <w:ind w:firstLine="34"/>
              <w:jc w:val="both"/>
              <w:rPr>
                <w:rFonts w:ascii="Verdana" w:eastAsia="Calibri" w:hAnsi="Verdana" w:cs="Times New Roman"/>
                <w:sz w:val="24"/>
                <w:szCs w:val="24"/>
              </w:rPr>
            </w:pPr>
            <w:r w:rsidRPr="00B457E2">
              <w:rPr>
                <w:rFonts w:ascii="Verdana" w:eastAsia="Calibri" w:hAnsi="Verdana" w:cs="Times New Roman"/>
                <w:sz w:val="24"/>
                <w:szCs w:val="24"/>
              </w:rPr>
              <w:lastRenderedPageBreak/>
              <w:t xml:space="preserve">Субъекты </w:t>
            </w:r>
            <w:r w:rsidR="0005031E" w:rsidRPr="00B457E2">
              <w:rPr>
                <w:rFonts w:ascii="Verdana" w:eastAsia="Calibri" w:hAnsi="Verdana" w:cs="Times New Roman"/>
                <w:sz w:val="24"/>
                <w:szCs w:val="24"/>
              </w:rPr>
              <w:t>МСП</w:t>
            </w:r>
            <w:r w:rsidR="00AE4AAB" w:rsidRPr="00B457E2">
              <w:rPr>
                <w:rFonts w:ascii="Verdana" w:eastAsia="Calibri" w:hAnsi="Verdana" w:cs="Times New Roman"/>
                <w:sz w:val="24"/>
                <w:szCs w:val="24"/>
              </w:rPr>
              <w:t xml:space="preserve">, заключившие </w:t>
            </w:r>
            <w:r w:rsidR="0005031E" w:rsidRPr="00B457E2">
              <w:rPr>
                <w:rFonts w:ascii="Verdana" w:eastAsia="Calibri" w:hAnsi="Verdana" w:cs="Times New Roman"/>
                <w:sz w:val="24"/>
                <w:szCs w:val="24"/>
              </w:rPr>
              <w:t xml:space="preserve">с </w:t>
            </w:r>
            <w:r w:rsidR="00AE4AAB" w:rsidRPr="00B457E2">
              <w:rPr>
                <w:rFonts w:ascii="Verdana" w:eastAsia="Calibri" w:hAnsi="Verdana" w:cs="Times New Roman"/>
                <w:sz w:val="24"/>
                <w:szCs w:val="24"/>
              </w:rPr>
              <w:t>акционерн</w:t>
            </w:r>
            <w:r w:rsidR="0005031E" w:rsidRPr="00B457E2">
              <w:rPr>
                <w:rFonts w:ascii="Verdana" w:eastAsia="Calibri" w:hAnsi="Verdana" w:cs="Times New Roman"/>
                <w:sz w:val="24"/>
                <w:szCs w:val="24"/>
              </w:rPr>
              <w:t>ым</w:t>
            </w:r>
            <w:r w:rsidR="00AE4AAB" w:rsidRPr="00B457E2">
              <w:rPr>
                <w:rFonts w:ascii="Verdana" w:eastAsia="Calibri" w:hAnsi="Verdana" w:cs="Times New Roman"/>
                <w:sz w:val="24"/>
                <w:szCs w:val="24"/>
              </w:rPr>
              <w:t xml:space="preserve"> обществ</w:t>
            </w:r>
            <w:r w:rsidR="0005031E" w:rsidRPr="00B457E2">
              <w:rPr>
                <w:rFonts w:ascii="Verdana" w:eastAsia="Calibri" w:hAnsi="Verdana" w:cs="Times New Roman"/>
                <w:sz w:val="24"/>
                <w:szCs w:val="24"/>
              </w:rPr>
              <w:t>ом</w:t>
            </w:r>
            <w:r w:rsidR="00AE4AAB" w:rsidRPr="00B457E2">
              <w:rPr>
                <w:rFonts w:ascii="Verdana" w:eastAsia="Calibri" w:hAnsi="Verdana" w:cs="Times New Roman"/>
                <w:sz w:val="24"/>
                <w:szCs w:val="24"/>
              </w:rPr>
              <w:t xml:space="preserve"> «Российский Банк поддержки малого и </w:t>
            </w:r>
            <w:r w:rsidR="00AE4AAB" w:rsidRPr="00B457E2">
              <w:rPr>
                <w:rFonts w:ascii="Verdana" w:eastAsia="Calibri" w:hAnsi="Verdana" w:cs="Times New Roman"/>
                <w:sz w:val="24"/>
                <w:szCs w:val="24"/>
              </w:rPr>
              <w:lastRenderedPageBreak/>
              <w:t xml:space="preserve">среднего предпринимательства» </w:t>
            </w:r>
            <w:r w:rsidR="0005031E" w:rsidRPr="00B457E2">
              <w:rPr>
                <w:rFonts w:ascii="Verdana" w:eastAsia="Calibri" w:hAnsi="Verdana" w:cs="Times New Roman"/>
                <w:sz w:val="24"/>
                <w:szCs w:val="24"/>
              </w:rPr>
              <w:t xml:space="preserve">кредитные договоры, в отношении которых указанному акционерному обществу в соответствии с бюджетным законодательством Российской Федерации предоставляется субсидия из федерального бюджета </w:t>
            </w:r>
            <w:r w:rsidR="00AE4AAB" w:rsidRPr="00B457E2">
              <w:rPr>
                <w:rFonts w:ascii="Verdana" w:eastAsia="Calibri" w:hAnsi="Verdana" w:cs="Times New Roman"/>
                <w:sz w:val="24"/>
                <w:szCs w:val="24"/>
              </w:rPr>
              <w:t xml:space="preserve">на возмещение недополученных им доходов по кредитам, предоставленным </w:t>
            </w:r>
            <w:r w:rsidR="0005031E" w:rsidRPr="00B457E2">
              <w:rPr>
                <w:rFonts w:ascii="Verdana" w:eastAsia="Calibri" w:hAnsi="Verdana" w:cs="Times New Roman"/>
                <w:sz w:val="24"/>
                <w:szCs w:val="24"/>
              </w:rPr>
              <w:t>таким заемщикам</w:t>
            </w:r>
            <w:r w:rsidR="00AE4AAB" w:rsidRPr="00B457E2">
              <w:rPr>
                <w:rFonts w:ascii="Verdana" w:eastAsia="Calibri" w:hAnsi="Verdana" w:cs="Times New Roman"/>
                <w:sz w:val="24"/>
                <w:szCs w:val="24"/>
              </w:rPr>
              <w:t xml:space="preserve"> по льготной ставке</w:t>
            </w:r>
            <w:r w:rsidR="0005031E" w:rsidRPr="00B457E2">
              <w:rPr>
                <w:rFonts w:ascii="Verdana" w:hAnsi="Verdana"/>
              </w:rPr>
              <w:t xml:space="preserve"> </w:t>
            </w:r>
            <w:r w:rsidR="0005031E" w:rsidRPr="00B457E2">
              <w:rPr>
                <w:rFonts w:ascii="Verdana" w:eastAsia="Calibri" w:hAnsi="Verdana" w:cs="Times New Roman"/>
                <w:sz w:val="24"/>
                <w:szCs w:val="24"/>
              </w:rPr>
              <w:t xml:space="preserve">в рамках реализации федерального проекта «Взлет </w:t>
            </w:r>
            <w:r w:rsidR="00D0307B" w:rsidRPr="00B457E2">
              <w:rPr>
                <w:rFonts w:ascii="Verdana" w:eastAsia="Calibri" w:hAnsi="Verdana" w:cs="Times New Roman"/>
                <w:sz w:val="24"/>
                <w:szCs w:val="24"/>
              </w:rPr>
              <w:t>–</w:t>
            </w:r>
            <w:r w:rsidR="0005031E" w:rsidRPr="00B457E2">
              <w:rPr>
                <w:rFonts w:ascii="Verdana" w:eastAsia="Calibri" w:hAnsi="Verdana" w:cs="Times New Roman"/>
                <w:sz w:val="24"/>
                <w:szCs w:val="24"/>
              </w:rPr>
              <w:t xml:space="preserve"> от </w:t>
            </w:r>
            <w:proofErr w:type="spellStart"/>
            <w:r w:rsidR="0005031E" w:rsidRPr="00B457E2">
              <w:rPr>
                <w:rFonts w:ascii="Verdana" w:eastAsia="Calibri" w:hAnsi="Verdana" w:cs="Times New Roman"/>
                <w:sz w:val="24"/>
                <w:szCs w:val="24"/>
              </w:rPr>
              <w:t>стартапа</w:t>
            </w:r>
            <w:proofErr w:type="spellEnd"/>
            <w:r w:rsidR="0005031E" w:rsidRPr="00B457E2">
              <w:rPr>
                <w:rFonts w:ascii="Verdana" w:eastAsia="Calibri" w:hAnsi="Verdana" w:cs="Times New Roman"/>
                <w:sz w:val="24"/>
                <w:szCs w:val="24"/>
              </w:rPr>
              <w:t xml:space="preserve"> до IPO» государственной программы Российской Федерации «Экономическое развитие и инновационная экономика»</w:t>
            </w:r>
          </w:p>
        </w:tc>
        <w:tc>
          <w:tcPr>
            <w:tcW w:w="4678" w:type="dxa"/>
          </w:tcPr>
          <w:p w14:paraId="1A34DF37" w14:textId="77777777" w:rsidR="00AE4AAB" w:rsidRPr="00B457E2" w:rsidRDefault="00AE4AAB" w:rsidP="00AE4AAB">
            <w:pPr>
              <w:spacing w:after="0" w:line="240" w:lineRule="auto"/>
              <w:ind w:firstLine="142"/>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79640EFA"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0E9F9066" w14:textId="3A5C6974"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AE4AAB" w:rsidRPr="00B144C7" w14:paraId="3B8A6B94" w14:textId="77777777" w:rsidTr="00B60958">
        <w:tc>
          <w:tcPr>
            <w:tcW w:w="704" w:type="dxa"/>
            <w:vMerge w:val="restart"/>
          </w:tcPr>
          <w:p w14:paraId="07EA9537" w14:textId="5B3C7355" w:rsidR="00AE4AAB" w:rsidRPr="00B457E2" w:rsidRDefault="00AE4AAB" w:rsidP="00AE4AAB">
            <w:pPr>
              <w:jc w:val="center"/>
              <w:rPr>
                <w:rFonts w:ascii="Verdana" w:hAnsi="Verdana"/>
                <w:color w:val="000000" w:themeColor="text1"/>
                <w:sz w:val="24"/>
                <w:szCs w:val="24"/>
              </w:rPr>
            </w:pPr>
            <w:r w:rsidRPr="00B457E2">
              <w:rPr>
                <w:rFonts w:ascii="Verdana" w:hAnsi="Verdana"/>
                <w:color w:val="000000" w:themeColor="text1"/>
                <w:sz w:val="24"/>
                <w:szCs w:val="24"/>
              </w:rPr>
              <w:t xml:space="preserve">8. </w:t>
            </w:r>
          </w:p>
        </w:tc>
        <w:tc>
          <w:tcPr>
            <w:tcW w:w="2693" w:type="dxa"/>
            <w:vMerge w:val="restart"/>
            <w:tcMar>
              <w:top w:w="0" w:type="dxa"/>
              <w:left w:w="108" w:type="dxa"/>
              <w:bottom w:w="0" w:type="dxa"/>
              <w:right w:w="108" w:type="dxa"/>
            </w:tcMar>
          </w:tcPr>
          <w:p w14:paraId="4D6B1574" w14:textId="1BBC3197" w:rsidR="00AE4AAB" w:rsidRPr="00B457E2" w:rsidRDefault="00AE4AAB" w:rsidP="00AE4AAB">
            <w:pPr>
              <w:jc w:val="both"/>
              <w:rPr>
                <w:rFonts w:ascii="Verdana" w:hAnsi="Verdana"/>
                <w:sz w:val="24"/>
                <w:szCs w:val="24"/>
              </w:rPr>
            </w:pPr>
            <w:r w:rsidRPr="00B457E2">
              <w:rPr>
                <w:rFonts w:ascii="Verdana" w:hAnsi="Verdana"/>
                <w:sz w:val="24"/>
                <w:szCs w:val="24"/>
              </w:rPr>
              <w:t>Кредитование субъектов МСП города Москвы</w:t>
            </w:r>
          </w:p>
        </w:tc>
        <w:tc>
          <w:tcPr>
            <w:tcW w:w="3402" w:type="dxa"/>
            <w:tcMar>
              <w:top w:w="0" w:type="dxa"/>
              <w:left w:w="108" w:type="dxa"/>
              <w:bottom w:w="0" w:type="dxa"/>
              <w:right w:w="108" w:type="dxa"/>
            </w:tcMar>
          </w:tcPr>
          <w:p w14:paraId="2022DF01" w14:textId="3CFD6293" w:rsidR="00AE4AAB" w:rsidRPr="00B457E2" w:rsidRDefault="00AE4AAB" w:rsidP="00053AA8">
            <w:pPr>
              <w:pStyle w:val="ad"/>
              <w:numPr>
                <w:ilvl w:val="0"/>
                <w:numId w:val="2"/>
              </w:numPr>
              <w:spacing w:after="0" w:line="240" w:lineRule="auto"/>
              <w:ind w:left="0" w:firstLine="31"/>
              <w:jc w:val="both"/>
              <w:rPr>
                <w:rFonts w:ascii="Verdana" w:eastAsia="Calibri" w:hAnsi="Verdana" w:cs="Times New Roman"/>
                <w:sz w:val="24"/>
                <w:szCs w:val="24"/>
              </w:rPr>
            </w:pPr>
            <w:r w:rsidRPr="00B457E2">
              <w:rPr>
                <w:rFonts w:ascii="Verdana" w:eastAsia="Calibri" w:hAnsi="Verdana" w:cs="Times New Roman"/>
                <w:sz w:val="24"/>
                <w:szCs w:val="24"/>
              </w:rPr>
              <w:t xml:space="preserve">Субъекты МСП, заключившие кредитные договоры, размер кредита по которым не </w:t>
            </w:r>
            <w:r w:rsidRPr="00B457E2">
              <w:rPr>
                <w:rFonts w:ascii="Verdana" w:eastAsia="Calibri" w:hAnsi="Verdana" w:cs="Times New Roman"/>
                <w:sz w:val="24"/>
                <w:szCs w:val="24"/>
              </w:rPr>
              <w:lastRenderedPageBreak/>
              <w:t>превышает 30 000 000 (тридцать миллионов) рублей и по которым предусмотрено списание части задолженности по основному долгу в первые 6 (шесть) месяцев в размере, равном 15 (пятнадцати) процентам от суммы основного долга по кредитному договору в соответствии с пунктом 1.3  постановления Правительства Москвы от 01.08.2023 №1428-ПП  «О мерах экономической поддержки субъектов малого и среднего</w:t>
            </w:r>
            <w:r w:rsidR="00053AA8" w:rsidRPr="00B457E2">
              <w:rPr>
                <w:rFonts w:ascii="Verdana" w:eastAsia="Calibri" w:hAnsi="Verdana" w:cs="Times New Roman"/>
                <w:sz w:val="24"/>
                <w:szCs w:val="24"/>
              </w:rPr>
              <w:t xml:space="preserve"> </w:t>
            </w:r>
            <w:r w:rsidRPr="00B457E2">
              <w:rPr>
                <w:rFonts w:ascii="Verdana" w:eastAsia="Calibri" w:hAnsi="Verdana" w:cs="Times New Roman"/>
                <w:sz w:val="24"/>
                <w:szCs w:val="24"/>
              </w:rPr>
              <w:t>предпринимательства, направленных на повышение доступности заемного финансирования»</w:t>
            </w:r>
          </w:p>
        </w:tc>
        <w:tc>
          <w:tcPr>
            <w:tcW w:w="4678" w:type="dxa"/>
          </w:tcPr>
          <w:p w14:paraId="74D1F75C" w14:textId="5AB0E404" w:rsidR="00AE4AAB" w:rsidRPr="00B457E2" w:rsidRDefault="00AE4AAB" w:rsidP="00053AA8">
            <w:pPr>
              <w:spacing w:after="0" w:line="240" w:lineRule="auto"/>
              <w:ind w:left="137" w:right="133" w:firstLine="5"/>
              <w:jc w:val="both"/>
              <w:rPr>
                <w:rFonts w:ascii="Verdana" w:hAnsi="Verdana"/>
                <w:sz w:val="24"/>
                <w:szCs w:val="24"/>
              </w:rPr>
            </w:pPr>
            <w:r w:rsidRPr="00B457E2">
              <w:rPr>
                <w:rFonts w:ascii="Verdana" w:hAnsi="Verdana"/>
                <w:sz w:val="24"/>
                <w:szCs w:val="24"/>
              </w:rPr>
              <w:lastRenderedPageBreak/>
              <w:t xml:space="preserve">Субъект МСП поставлен на учет в качестве налогоплательщика на территории города Москвы (состоит на учете в налоговом </w:t>
            </w:r>
            <w:r w:rsidRPr="00B457E2">
              <w:rPr>
                <w:rFonts w:ascii="Verdana" w:hAnsi="Verdana"/>
                <w:sz w:val="24"/>
                <w:szCs w:val="24"/>
              </w:rPr>
              <w:lastRenderedPageBreak/>
              <w:t xml:space="preserve">органе города Москвы) согласно сведениям </w:t>
            </w:r>
            <w:r w:rsidRPr="00B457E2">
              <w:rPr>
                <w:rFonts w:ascii="Verdana" w:hAnsi="Verdana"/>
              </w:rPr>
              <w:t xml:space="preserve"> </w:t>
            </w:r>
            <w:r w:rsidRPr="00B457E2">
              <w:rPr>
                <w:rFonts w:ascii="Verdana" w:hAnsi="Verdana"/>
                <w:sz w:val="24"/>
                <w:szCs w:val="24"/>
              </w:rPr>
              <w:t>единого государственного реестра юридических лиц (единого государственного реестра  индивидуальных предпринимателей)</w:t>
            </w:r>
          </w:p>
        </w:tc>
        <w:tc>
          <w:tcPr>
            <w:tcW w:w="1701" w:type="dxa"/>
            <w:tcMar>
              <w:top w:w="0" w:type="dxa"/>
              <w:left w:w="108" w:type="dxa"/>
              <w:bottom w:w="0" w:type="dxa"/>
              <w:right w:w="108" w:type="dxa"/>
            </w:tcMar>
          </w:tcPr>
          <w:p w14:paraId="360B87FF" w14:textId="2415D61B" w:rsidR="00AE4AAB" w:rsidRPr="00B457E2" w:rsidRDefault="00AE4AAB" w:rsidP="00AE4AAB">
            <w:pPr>
              <w:ind w:firstLine="32"/>
              <w:jc w:val="center"/>
              <w:rPr>
                <w:rFonts w:ascii="Verdana" w:hAnsi="Verdana"/>
                <w:sz w:val="24"/>
                <w:szCs w:val="24"/>
              </w:rPr>
            </w:pPr>
            <w:r w:rsidRPr="00B457E2">
              <w:rPr>
                <w:rFonts w:ascii="Verdana" w:hAnsi="Verdana"/>
                <w:sz w:val="24"/>
                <w:szCs w:val="24"/>
              </w:rPr>
              <w:lastRenderedPageBreak/>
              <w:t>10</w:t>
            </w:r>
          </w:p>
        </w:tc>
        <w:tc>
          <w:tcPr>
            <w:tcW w:w="1843" w:type="dxa"/>
            <w:tcMar>
              <w:top w:w="0" w:type="dxa"/>
              <w:left w:w="108" w:type="dxa"/>
              <w:bottom w:w="0" w:type="dxa"/>
              <w:right w:w="108" w:type="dxa"/>
            </w:tcMar>
          </w:tcPr>
          <w:p w14:paraId="736D19F9" w14:textId="1E070F1A"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AE4AAB" w:rsidRPr="00B144C7" w14:paraId="25DDE33E" w14:textId="77777777" w:rsidTr="00B60958">
        <w:tc>
          <w:tcPr>
            <w:tcW w:w="704" w:type="dxa"/>
            <w:vMerge/>
          </w:tcPr>
          <w:p w14:paraId="7E6CB25C" w14:textId="77777777" w:rsidR="00AE4AAB" w:rsidRPr="00B457E2" w:rsidRDefault="00AE4AAB" w:rsidP="00AE4AAB">
            <w:pPr>
              <w:jc w:val="center"/>
              <w:rPr>
                <w:rFonts w:ascii="Verdana" w:hAnsi="Verdana"/>
                <w:color w:val="000000" w:themeColor="text1"/>
                <w:sz w:val="24"/>
                <w:szCs w:val="24"/>
              </w:rPr>
            </w:pPr>
          </w:p>
        </w:tc>
        <w:tc>
          <w:tcPr>
            <w:tcW w:w="2693" w:type="dxa"/>
            <w:vMerge/>
            <w:tcMar>
              <w:top w:w="0" w:type="dxa"/>
              <w:left w:w="108" w:type="dxa"/>
              <w:bottom w:w="0" w:type="dxa"/>
              <w:right w:w="108" w:type="dxa"/>
            </w:tcMar>
          </w:tcPr>
          <w:p w14:paraId="2B0370A1" w14:textId="77777777" w:rsidR="00AE4AAB" w:rsidRPr="00B457E2" w:rsidRDefault="00AE4AAB" w:rsidP="00AE4AAB">
            <w:pPr>
              <w:jc w:val="both"/>
              <w:rPr>
                <w:rFonts w:ascii="Verdana" w:hAnsi="Verdana"/>
                <w:sz w:val="24"/>
                <w:szCs w:val="24"/>
              </w:rPr>
            </w:pPr>
          </w:p>
        </w:tc>
        <w:tc>
          <w:tcPr>
            <w:tcW w:w="3402" w:type="dxa"/>
            <w:tcMar>
              <w:top w:w="0" w:type="dxa"/>
              <w:left w:w="108" w:type="dxa"/>
              <w:bottom w:w="0" w:type="dxa"/>
              <w:right w:w="108" w:type="dxa"/>
            </w:tcMar>
          </w:tcPr>
          <w:p w14:paraId="3E04980C" w14:textId="037ED4EB" w:rsidR="00AE4AAB" w:rsidRPr="00B457E2" w:rsidRDefault="00AE4AAB" w:rsidP="00AE4AAB">
            <w:pPr>
              <w:spacing w:after="0" w:line="240" w:lineRule="auto"/>
              <w:ind w:firstLine="34"/>
              <w:jc w:val="both"/>
              <w:rPr>
                <w:rFonts w:ascii="Verdana" w:eastAsia="Calibri" w:hAnsi="Verdana" w:cs="Times New Roman"/>
                <w:sz w:val="24"/>
                <w:szCs w:val="24"/>
              </w:rPr>
            </w:pPr>
            <w:r w:rsidRPr="00B457E2">
              <w:rPr>
                <w:rFonts w:ascii="Verdana" w:eastAsia="Calibri" w:hAnsi="Verdana" w:cs="Times New Roman"/>
                <w:sz w:val="24"/>
                <w:szCs w:val="24"/>
              </w:rPr>
              <w:t xml:space="preserve">2) </w:t>
            </w:r>
            <w:r w:rsidRPr="00B457E2">
              <w:rPr>
                <w:rFonts w:ascii="Verdana" w:hAnsi="Verdana"/>
                <w:sz w:val="24"/>
                <w:szCs w:val="24"/>
              </w:rPr>
              <w:t xml:space="preserve">Субъекты МСП, заключившие кредитный договор (кредитные договоры) на срок не более 36 (тридцати шести) месяцев, по которому (которым) </w:t>
            </w:r>
            <w:r w:rsidRPr="00B457E2">
              <w:rPr>
                <w:rFonts w:ascii="Verdana" w:hAnsi="Verdana"/>
              </w:rPr>
              <w:t>с</w:t>
            </w:r>
            <w:r w:rsidRPr="00B457E2">
              <w:rPr>
                <w:rFonts w:ascii="Verdana" w:hAnsi="Verdana"/>
                <w:sz w:val="24"/>
                <w:szCs w:val="24"/>
              </w:rPr>
              <w:t xml:space="preserve">овокупная сумма предоставляемых </w:t>
            </w:r>
            <w:r w:rsidRPr="00B457E2">
              <w:rPr>
                <w:rFonts w:ascii="Verdana" w:hAnsi="Verdana"/>
                <w:sz w:val="24"/>
                <w:szCs w:val="24"/>
              </w:rPr>
              <w:lastRenderedPageBreak/>
              <w:t>денежных средств и (или) доступного лимита кредитования не превышает 30 000 000 (тридцать миллионов) рублей</w:t>
            </w:r>
          </w:p>
        </w:tc>
        <w:tc>
          <w:tcPr>
            <w:tcW w:w="4678" w:type="dxa"/>
          </w:tcPr>
          <w:p w14:paraId="428B8843" w14:textId="77777777" w:rsidR="00AE4AAB" w:rsidRPr="00B457E2" w:rsidRDefault="00AE4AAB" w:rsidP="00B60958">
            <w:pPr>
              <w:spacing w:after="0" w:line="240" w:lineRule="auto"/>
              <w:ind w:right="135" w:firstLine="142"/>
              <w:jc w:val="both"/>
              <w:rPr>
                <w:rFonts w:ascii="Verdana" w:hAnsi="Verdana"/>
                <w:sz w:val="24"/>
                <w:szCs w:val="24"/>
              </w:rPr>
            </w:pPr>
            <w:r w:rsidRPr="00B457E2">
              <w:rPr>
                <w:rFonts w:ascii="Verdana" w:hAnsi="Verdana"/>
                <w:sz w:val="24"/>
                <w:szCs w:val="24"/>
              </w:rPr>
              <w:lastRenderedPageBreak/>
              <w:t>Субъект МСП:</w:t>
            </w:r>
          </w:p>
          <w:p w14:paraId="7DF743C9" w14:textId="0DC7C433" w:rsidR="00AE4AAB" w:rsidRPr="00B457E2" w:rsidRDefault="00AE4AAB" w:rsidP="00B60958">
            <w:pPr>
              <w:pStyle w:val="ad"/>
              <w:numPr>
                <w:ilvl w:val="0"/>
                <w:numId w:val="1"/>
              </w:numPr>
              <w:spacing w:after="0" w:line="240" w:lineRule="auto"/>
              <w:ind w:left="145" w:right="135" w:hanging="3"/>
              <w:jc w:val="both"/>
              <w:rPr>
                <w:rFonts w:ascii="Verdana" w:hAnsi="Verdana"/>
                <w:sz w:val="24"/>
                <w:szCs w:val="24"/>
              </w:rPr>
            </w:pPr>
            <w:r w:rsidRPr="00B457E2">
              <w:rPr>
                <w:rFonts w:ascii="Verdana" w:hAnsi="Verdana"/>
                <w:sz w:val="24"/>
                <w:szCs w:val="24"/>
              </w:rPr>
              <w:t xml:space="preserve">поставлен на учет в качестве налогоплательщика на территории города Москвы (состоит на учете в налоговом органе города Москвы): согласно сведениям единого государственного реестра юридических лиц (единого государственного реестра </w:t>
            </w:r>
            <w:r w:rsidRPr="00B457E2">
              <w:rPr>
                <w:rFonts w:ascii="Verdana" w:hAnsi="Verdana"/>
                <w:sz w:val="24"/>
                <w:szCs w:val="24"/>
              </w:rPr>
              <w:lastRenderedPageBreak/>
              <w:t>индивидуальных предпринимателей);</w:t>
            </w:r>
          </w:p>
          <w:p w14:paraId="5149C9BE" w14:textId="1AB9B836" w:rsidR="00AE4AAB" w:rsidRPr="00B457E2" w:rsidRDefault="00AE4AAB" w:rsidP="00B60958">
            <w:pPr>
              <w:pStyle w:val="ad"/>
              <w:numPr>
                <w:ilvl w:val="0"/>
                <w:numId w:val="1"/>
              </w:numPr>
              <w:spacing w:after="0" w:line="240" w:lineRule="auto"/>
              <w:ind w:left="145" w:right="135" w:hanging="3"/>
              <w:jc w:val="both"/>
              <w:rPr>
                <w:rFonts w:ascii="Verdana" w:hAnsi="Verdana"/>
                <w:sz w:val="24"/>
                <w:szCs w:val="24"/>
              </w:rPr>
            </w:pPr>
            <w:r w:rsidRPr="00B457E2">
              <w:rPr>
                <w:rFonts w:ascii="Verdana" w:hAnsi="Verdana"/>
                <w:sz w:val="24"/>
                <w:szCs w:val="24"/>
              </w:rPr>
              <w:t>осуществляет в качестве основного вида деятельности предпринимательскую деятельность в одной или нескольких приоритетных отраслях (видах деятельности), перечень которых приведен в приложении к настоящим Приоритетным направлениям кредитования субъектов МСП и физических лиц, применяющих специальный налоговый режим</w:t>
            </w:r>
          </w:p>
        </w:tc>
        <w:tc>
          <w:tcPr>
            <w:tcW w:w="1701" w:type="dxa"/>
            <w:tcMar>
              <w:top w:w="0" w:type="dxa"/>
              <w:left w:w="108" w:type="dxa"/>
              <w:bottom w:w="0" w:type="dxa"/>
              <w:right w:w="108" w:type="dxa"/>
            </w:tcMar>
          </w:tcPr>
          <w:p w14:paraId="16CD5F82" w14:textId="0E2CF5DB" w:rsidR="00AE4AAB" w:rsidRPr="00B457E2" w:rsidRDefault="00AE4AAB" w:rsidP="00AE4AAB">
            <w:pPr>
              <w:ind w:firstLine="32"/>
              <w:jc w:val="center"/>
              <w:rPr>
                <w:rFonts w:ascii="Verdana" w:hAnsi="Verdana"/>
                <w:sz w:val="24"/>
                <w:szCs w:val="24"/>
              </w:rPr>
            </w:pPr>
            <w:r w:rsidRPr="00B457E2">
              <w:rPr>
                <w:rFonts w:ascii="Verdana" w:hAnsi="Verdana"/>
                <w:sz w:val="24"/>
                <w:szCs w:val="24"/>
              </w:rPr>
              <w:lastRenderedPageBreak/>
              <w:t>6</w:t>
            </w:r>
          </w:p>
        </w:tc>
        <w:tc>
          <w:tcPr>
            <w:tcW w:w="1843" w:type="dxa"/>
            <w:tcMar>
              <w:top w:w="0" w:type="dxa"/>
              <w:left w:w="108" w:type="dxa"/>
              <w:bottom w:w="0" w:type="dxa"/>
              <w:right w:w="108" w:type="dxa"/>
            </w:tcMar>
          </w:tcPr>
          <w:p w14:paraId="5FD5BDC4" w14:textId="07C85336"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0513BA" w:rsidRPr="00B144C7" w14:paraId="5D93C1C3" w14:textId="77777777" w:rsidTr="00676C2E">
        <w:tc>
          <w:tcPr>
            <w:tcW w:w="704" w:type="dxa"/>
            <w:vMerge w:val="restart"/>
          </w:tcPr>
          <w:p w14:paraId="1A9B46E1" w14:textId="38BEB17A" w:rsidR="000513BA" w:rsidRPr="00B457E2" w:rsidRDefault="000513BA" w:rsidP="008315D9">
            <w:pPr>
              <w:jc w:val="center"/>
              <w:rPr>
                <w:rFonts w:ascii="Verdana" w:hAnsi="Verdana"/>
                <w:color w:val="000000" w:themeColor="text1"/>
                <w:sz w:val="24"/>
                <w:szCs w:val="24"/>
              </w:rPr>
            </w:pPr>
            <w:r w:rsidRPr="00B457E2">
              <w:rPr>
                <w:rFonts w:ascii="Verdana" w:hAnsi="Verdana"/>
                <w:color w:val="000000" w:themeColor="text1"/>
                <w:sz w:val="24"/>
                <w:szCs w:val="24"/>
              </w:rPr>
              <w:t>9.</w:t>
            </w:r>
          </w:p>
        </w:tc>
        <w:tc>
          <w:tcPr>
            <w:tcW w:w="2693" w:type="dxa"/>
            <w:tcMar>
              <w:top w:w="0" w:type="dxa"/>
              <w:left w:w="108" w:type="dxa"/>
              <w:bottom w:w="0" w:type="dxa"/>
              <w:right w:w="108" w:type="dxa"/>
            </w:tcMar>
          </w:tcPr>
          <w:p w14:paraId="052D1635" w14:textId="2D949EC3" w:rsidR="000513BA" w:rsidRPr="00B457E2" w:rsidRDefault="000513BA" w:rsidP="00B60958">
            <w:pPr>
              <w:spacing w:after="0" w:line="240" w:lineRule="auto"/>
              <w:jc w:val="both"/>
              <w:rPr>
                <w:rFonts w:ascii="Verdana" w:hAnsi="Verdana"/>
                <w:sz w:val="24"/>
                <w:szCs w:val="24"/>
              </w:rPr>
            </w:pPr>
            <w:r w:rsidRPr="00B457E2">
              <w:rPr>
                <w:rFonts w:ascii="Verdana" w:hAnsi="Verdana"/>
                <w:sz w:val="24"/>
                <w:szCs w:val="24"/>
              </w:rPr>
              <w:t>Кредитование субъектов МСП, осуществляющих деятельность в приоритетных сферах экономики</w:t>
            </w:r>
          </w:p>
          <w:p w14:paraId="51FAD76A" w14:textId="709AF255" w:rsidR="000513BA" w:rsidRPr="00B457E2" w:rsidRDefault="000513BA" w:rsidP="00B60958">
            <w:pPr>
              <w:spacing w:after="0" w:line="240" w:lineRule="auto"/>
              <w:jc w:val="both"/>
              <w:rPr>
                <w:rFonts w:ascii="Verdana" w:hAnsi="Verdana"/>
                <w:i/>
                <w:sz w:val="24"/>
                <w:szCs w:val="24"/>
              </w:rPr>
            </w:pPr>
            <w:r w:rsidRPr="00B457E2">
              <w:rPr>
                <w:rFonts w:ascii="Verdana" w:hAnsi="Verdana"/>
                <w:i/>
                <w:sz w:val="24"/>
                <w:szCs w:val="24"/>
              </w:rPr>
              <w:t xml:space="preserve">9.1. Кредитование субъектов МСП, осуществляющих деятельность гостиниц </w:t>
            </w:r>
          </w:p>
        </w:tc>
        <w:tc>
          <w:tcPr>
            <w:tcW w:w="3402" w:type="dxa"/>
            <w:tcMar>
              <w:top w:w="0" w:type="dxa"/>
              <w:left w:w="108" w:type="dxa"/>
              <w:bottom w:w="0" w:type="dxa"/>
              <w:right w:w="108" w:type="dxa"/>
            </w:tcMar>
          </w:tcPr>
          <w:p w14:paraId="7E75D8C0" w14:textId="714B1156" w:rsidR="000513BA" w:rsidRPr="00B457E2" w:rsidRDefault="000513BA" w:rsidP="00261A1F">
            <w:pPr>
              <w:spacing w:after="0" w:line="240" w:lineRule="auto"/>
              <w:ind w:firstLine="34"/>
              <w:jc w:val="both"/>
              <w:rPr>
                <w:rFonts w:ascii="Verdana" w:eastAsia="Calibri" w:hAnsi="Verdana" w:cs="Times New Roman"/>
                <w:sz w:val="24"/>
                <w:szCs w:val="24"/>
              </w:rPr>
            </w:pPr>
            <w:r w:rsidRPr="00B457E2">
              <w:rPr>
                <w:rFonts w:ascii="Verdana" w:hAnsi="Verdana"/>
                <w:sz w:val="24"/>
                <w:szCs w:val="24"/>
              </w:rPr>
              <w:t>Субъекты МСП, осуществляющие в качестве основного вида деятельности предпринимательскую деятельность гостиниц (</w:t>
            </w:r>
            <w:r w:rsidRPr="00B457E2">
              <w:rPr>
                <w:rFonts w:ascii="Verdana" w:eastAsia="Calibri" w:hAnsi="Verdana" w:cs="Times New Roman"/>
                <w:sz w:val="24"/>
                <w:szCs w:val="24"/>
              </w:rPr>
              <w:t xml:space="preserve">в рамках класса 55 «Деятельность по предоставлению мест для временного проживания» раздела I «Деятельность гостиниц и предприятий общественного питания» Общероссийского классификатора видов экономической деятельности, включая все входящие в класс </w:t>
            </w:r>
          </w:p>
          <w:p w14:paraId="1F26E7C2" w14:textId="48C68B32" w:rsidR="000513BA" w:rsidRPr="00B457E2" w:rsidRDefault="000513BA" w:rsidP="00977540">
            <w:pPr>
              <w:spacing w:after="0" w:line="240" w:lineRule="auto"/>
              <w:ind w:firstLine="34"/>
              <w:jc w:val="both"/>
              <w:rPr>
                <w:rFonts w:ascii="Verdana" w:eastAsia="Calibri" w:hAnsi="Verdana" w:cs="Times New Roman"/>
                <w:sz w:val="24"/>
                <w:szCs w:val="24"/>
              </w:rPr>
            </w:pPr>
            <w:r w:rsidRPr="00B457E2">
              <w:rPr>
                <w:rFonts w:ascii="Verdana" w:eastAsia="Calibri" w:hAnsi="Verdana" w:cs="Times New Roman"/>
                <w:sz w:val="24"/>
                <w:szCs w:val="24"/>
              </w:rPr>
              <w:lastRenderedPageBreak/>
              <w:t>группировки);</w:t>
            </w:r>
          </w:p>
        </w:tc>
        <w:tc>
          <w:tcPr>
            <w:tcW w:w="4678" w:type="dxa"/>
          </w:tcPr>
          <w:p w14:paraId="79D1717A" w14:textId="39D2BF16" w:rsidR="000513BA" w:rsidRPr="00B457E2" w:rsidRDefault="000513BA" w:rsidP="00B30DE3">
            <w:pPr>
              <w:spacing w:after="0" w:line="240" w:lineRule="auto"/>
              <w:ind w:left="142"/>
              <w:jc w:val="both"/>
              <w:rPr>
                <w:rFonts w:ascii="Verdana" w:hAnsi="Verdana"/>
                <w:sz w:val="24"/>
                <w:szCs w:val="24"/>
              </w:rPr>
            </w:pPr>
            <w:r w:rsidRPr="00B457E2">
              <w:rPr>
                <w:rFonts w:ascii="Verdana" w:hAnsi="Verdana"/>
                <w:sz w:val="24"/>
                <w:szCs w:val="24"/>
              </w:rPr>
              <w:lastRenderedPageBreak/>
              <w:t xml:space="preserve">Не устанавливаются </w:t>
            </w:r>
          </w:p>
          <w:p w14:paraId="4AA84ADB" w14:textId="77777777" w:rsidR="000513BA" w:rsidRPr="00B457E2" w:rsidRDefault="000513BA" w:rsidP="00B30DE3">
            <w:pPr>
              <w:spacing w:after="0" w:line="240" w:lineRule="auto"/>
              <w:ind w:left="142"/>
              <w:jc w:val="both"/>
              <w:rPr>
                <w:rFonts w:ascii="Verdana" w:hAnsi="Verdana"/>
                <w:sz w:val="24"/>
                <w:szCs w:val="24"/>
              </w:rPr>
            </w:pPr>
          </w:p>
          <w:p w14:paraId="7A9F5362" w14:textId="77777777" w:rsidR="000513BA" w:rsidRPr="00B457E2" w:rsidRDefault="000513BA" w:rsidP="00B30DE3">
            <w:pPr>
              <w:spacing w:after="0" w:line="240" w:lineRule="auto"/>
              <w:ind w:left="142"/>
              <w:jc w:val="both"/>
              <w:rPr>
                <w:rFonts w:ascii="Verdana" w:hAnsi="Verdana"/>
                <w:sz w:val="24"/>
                <w:szCs w:val="24"/>
              </w:rPr>
            </w:pPr>
          </w:p>
          <w:p w14:paraId="76F2E49A" w14:textId="77777777" w:rsidR="000513BA" w:rsidRPr="00B457E2" w:rsidRDefault="000513BA" w:rsidP="00B30DE3">
            <w:pPr>
              <w:spacing w:after="0" w:line="240" w:lineRule="auto"/>
              <w:ind w:left="142"/>
              <w:jc w:val="both"/>
              <w:rPr>
                <w:rFonts w:ascii="Verdana" w:hAnsi="Verdana"/>
                <w:sz w:val="24"/>
                <w:szCs w:val="24"/>
              </w:rPr>
            </w:pPr>
          </w:p>
          <w:p w14:paraId="3B54B743" w14:textId="77777777" w:rsidR="000513BA" w:rsidRPr="00B457E2" w:rsidRDefault="000513BA" w:rsidP="00B30DE3">
            <w:pPr>
              <w:spacing w:after="0" w:line="240" w:lineRule="auto"/>
              <w:ind w:left="142"/>
              <w:jc w:val="both"/>
              <w:rPr>
                <w:rFonts w:ascii="Verdana" w:hAnsi="Verdana"/>
                <w:sz w:val="24"/>
                <w:szCs w:val="24"/>
              </w:rPr>
            </w:pPr>
          </w:p>
          <w:p w14:paraId="531CE6C6" w14:textId="77777777" w:rsidR="000513BA" w:rsidRPr="00B457E2" w:rsidRDefault="000513BA" w:rsidP="00B30DE3">
            <w:pPr>
              <w:spacing w:after="0" w:line="240" w:lineRule="auto"/>
              <w:ind w:left="142"/>
              <w:jc w:val="both"/>
              <w:rPr>
                <w:rFonts w:ascii="Verdana" w:hAnsi="Verdana"/>
                <w:sz w:val="24"/>
                <w:szCs w:val="24"/>
              </w:rPr>
            </w:pPr>
          </w:p>
          <w:p w14:paraId="42749E09" w14:textId="77777777" w:rsidR="000513BA" w:rsidRPr="00B457E2" w:rsidRDefault="000513BA" w:rsidP="00B30DE3">
            <w:pPr>
              <w:spacing w:after="0" w:line="240" w:lineRule="auto"/>
              <w:ind w:left="142"/>
              <w:jc w:val="both"/>
              <w:rPr>
                <w:rFonts w:ascii="Verdana" w:hAnsi="Verdana"/>
                <w:sz w:val="24"/>
                <w:szCs w:val="24"/>
              </w:rPr>
            </w:pPr>
          </w:p>
          <w:p w14:paraId="41A7BC4B" w14:textId="77777777" w:rsidR="000513BA" w:rsidRPr="00B457E2" w:rsidRDefault="000513BA" w:rsidP="00B30DE3">
            <w:pPr>
              <w:spacing w:after="0" w:line="240" w:lineRule="auto"/>
              <w:ind w:left="142"/>
              <w:jc w:val="both"/>
              <w:rPr>
                <w:rFonts w:ascii="Verdana" w:hAnsi="Verdana"/>
                <w:sz w:val="24"/>
                <w:szCs w:val="24"/>
              </w:rPr>
            </w:pPr>
          </w:p>
          <w:p w14:paraId="16C916F6" w14:textId="14BB6932" w:rsidR="000513BA" w:rsidRPr="00B457E2" w:rsidRDefault="000513BA" w:rsidP="00B30DE3">
            <w:pPr>
              <w:spacing w:after="0" w:line="240" w:lineRule="auto"/>
              <w:ind w:left="142"/>
              <w:jc w:val="both"/>
              <w:rPr>
                <w:rFonts w:ascii="Verdana" w:hAnsi="Verdana"/>
                <w:sz w:val="24"/>
                <w:szCs w:val="24"/>
              </w:rPr>
            </w:pPr>
          </w:p>
          <w:p w14:paraId="74BF5D9B" w14:textId="5B7C5026" w:rsidR="000513BA" w:rsidRPr="00B457E2" w:rsidRDefault="000513BA" w:rsidP="00B30DE3">
            <w:pPr>
              <w:spacing w:after="0" w:line="240" w:lineRule="auto"/>
              <w:ind w:left="142"/>
              <w:jc w:val="both"/>
              <w:rPr>
                <w:rFonts w:ascii="Verdana" w:hAnsi="Verdana"/>
                <w:sz w:val="24"/>
                <w:szCs w:val="24"/>
              </w:rPr>
            </w:pPr>
          </w:p>
          <w:p w14:paraId="4B1BB366" w14:textId="6F1ACC1C" w:rsidR="000513BA" w:rsidRPr="00B457E2" w:rsidRDefault="000513BA" w:rsidP="00B30DE3">
            <w:pPr>
              <w:spacing w:after="0" w:line="240" w:lineRule="auto"/>
              <w:ind w:left="142"/>
              <w:jc w:val="both"/>
              <w:rPr>
                <w:rFonts w:ascii="Verdana" w:hAnsi="Verdana"/>
                <w:sz w:val="24"/>
                <w:szCs w:val="24"/>
              </w:rPr>
            </w:pPr>
          </w:p>
          <w:p w14:paraId="7006244A" w14:textId="77777777" w:rsidR="000513BA" w:rsidRPr="00B457E2" w:rsidRDefault="000513BA" w:rsidP="00B30DE3">
            <w:pPr>
              <w:spacing w:after="0" w:line="240" w:lineRule="auto"/>
              <w:ind w:left="142"/>
              <w:jc w:val="both"/>
              <w:rPr>
                <w:rFonts w:ascii="Verdana" w:hAnsi="Verdana"/>
                <w:sz w:val="24"/>
                <w:szCs w:val="24"/>
              </w:rPr>
            </w:pPr>
          </w:p>
          <w:p w14:paraId="4264A209" w14:textId="1CA195A1" w:rsidR="000513BA" w:rsidRPr="00B457E2" w:rsidRDefault="000513BA" w:rsidP="00B30DE3">
            <w:pPr>
              <w:spacing w:after="0" w:line="240" w:lineRule="auto"/>
              <w:ind w:left="142"/>
              <w:jc w:val="both"/>
              <w:rPr>
                <w:rFonts w:ascii="Verdana" w:hAnsi="Verdana"/>
                <w:sz w:val="24"/>
                <w:szCs w:val="24"/>
              </w:rPr>
            </w:pPr>
          </w:p>
          <w:p w14:paraId="7DF611A8" w14:textId="77777777" w:rsidR="000513BA" w:rsidRPr="00B457E2" w:rsidRDefault="000513BA" w:rsidP="00B30DE3">
            <w:pPr>
              <w:spacing w:after="0" w:line="240" w:lineRule="auto"/>
              <w:ind w:left="142"/>
              <w:jc w:val="both"/>
              <w:rPr>
                <w:rFonts w:ascii="Verdana" w:hAnsi="Verdana"/>
                <w:sz w:val="24"/>
                <w:szCs w:val="24"/>
              </w:rPr>
            </w:pPr>
          </w:p>
          <w:p w14:paraId="266E9887" w14:textId="77777777" w:rsidR="000513BA" w:rsidRPr="00B457E2" w:rsidRDefault="000513BA" w:rsidP="00B30DE3">
            <w:pPr>
              <w:spacing w:after="0" w:line="240" w:lineRule="auto"/>
              <w:ind w:left="142"/>
              <w:jc w:val="both"/>
              <w:rPr>
                <w:rFonts w:ascii="Verdana" w:hAnsi="Verdana"/>
                <w:sz w:val="24"/>
                <w:szCs w:val="24"/>
              </w:rPr>
            </w:pPr>
          </w:p>
          <w:p w14:paraId="11CE9044" w14:textId="39E6EDD8" w:rsidR="000513BA" w:rsidRPr="00B457E2" w:rsidRDefault="000513BA" w:rsidP="008837F5">
            <w:pPr>
              <w:spacing w:after="0" w:line="240" w:lineRule="auto"/>
              <w:ind w:right="135" w:firstLine="34"/>
              <w:jc w:val="both"/>
              <w:rPr>
                <w:rFonts w:ascii="Verdana" w:eastAsia="Calibri" w:hAnsi="Verdana" w:cs="Times New Roman"/>
                <w:sz w:val="24"/>
                <w:szCs w:val="24"/>
              </w:rPr>
            </w:pPr>
          </w:p>
          <w:p w14:paraId="46D094BF" w14:textId="3D8CCFD5" w:rsidR="000513BA" w:rsidRPr="00B457E2" w:rsidRDefault="000513BA" w:rsidP="00977540">
            <w:pPr>
              <w:spacing w:after="0" w:line="240" w:lineRule="auto"/>
              <w:ind w:left="142"/>
              <w:jc w:val="both"/>
              <w:rPr>
                <w:rFonts w:ascii="Verdana" w:hAnsi="Verdana"/>
                <w:sz w:val="24"/>
                <w:szCs w:val="24"/>
              </w:rPr>
            </w:pPr>
          </w:p>
        </w:tc>
        <w:tc>
          <w:tcPr>
            <w:tcW w:w="1701" w:type="dxa"/>
            <w:tcMar>
              <w:top w:w="0" w:type="dxa"/>
              <w:left w:w="108" w:type="dxa"/>
              <w:bottom w:w="0" w:type="dxa"/>
              <w:right w:w="108" w:type="dxa"/>
            </w:tcMar>
          </w:tcPr>
          <w:p w14:paraId="4AE72B2B" w14:textId="786E16E0" w:rsidR="000513BA" w:rsidRPr="00B457E2" w:rsidRDefault="000513BA" w:rsidP="008315D9">
            <w:pPr>
              <w:ind w:firstLine="32"/>
              <w:jc w:val="center"/>
              <w:rPr>
                <w:rFonts w:ascii="Verdana" w:hAnsi="Verdana"/>
                <w:sz w:val="24"/>
                <w:szCs w:val="24"/>
              </w:rPr>
            </w:pPr>
            <w:r w:rsidRPr="00B457E2">
              <w:rPr>
                <w:rFonts w:ascii="Verdana" w:hAnsi="Verdana"/>
                <w:sz w:val="24"/>
                <w:szCs w:val="24"/>
                <w:lang w:val="en-US"/>
              </w:rPr>
              <w:t>10</w:t>
            </w:r>
          </w:p>
        </w:tc>
        <w:tc>
          <w:tcPr>
            <w:tcW w:w="1843" w:type="dxa"/>
            <w:tcMar>
              <w:top w:w="0" w:type="dxa"/>
              <w:left w:w="108" w:type="dxa"/>
              <w:bottom w:w="0" w:type="dxa"/>
              <w:right w:w="108" w:type="dxa"/>
            </w:tcMar>
          </w:tcPr>
          <w:p w14:paraId="216FEAE9" w14:textId="77777777" w:rsidR="000513BA" w:rsidRPr="00B457E2" w:rsidRDefault="000513BA" w:rsidP="008315D9">
            <w:pPr>
              <w:ind w:firstLine="32"/>
              <w:jc w:val="center"/>
              <w:rPr>
                <w:rFonts w:ascii="Verdana" w:hAnsi="Verdana"/>
                <w:sz w:val="24"/>
                <w:szCs w:val="24"/>
              </w:rPr>
            </w:pPr>
            <w:r w:rsidRPr="00B457E2">
              <w:rPr>
                <w:rFonts w:ascii="Verdana" w:hAnsi="Verdana"/>
                <w:sz w:val="24"/>
                <w:szCs w:val="24"/>
              </w:rPr>
              <w:t>50</w:t>
            </w:r>
          </w:p>
        </w:tc>
      </w:tr>
      <w:tr w:rsidR="000513BA" w:rsidRPr="00B144C7" w14:paraId="34F147A0" w14:textId="77777777" w:rsidTr="002F3992">
        <w:tc>
          <w:tcPr>
            <w:tcW w:w="704" w:type="dxa"/>
            <w:vMerge/>
          </w:tcPr>
          <w:p w14:paraId="417690EE" w14:textId="77777777" w:rsidR="000513BA" w:rsidRPr="00B457E2" w:rsidRDefault="000513BA" w:rsidP="00AF6E92">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7CA2E29C" w14:textId="0D1A7CA6" w:rsidR="000513BA" w:rsidRPr="00B457E2" w:rsidRDefault="000513BA" w:rsidP="00AF6E92">
            <w:pPr>
              <w:jc w:val="both"/>
              <w:rPr>
                <w:rFonts w:ascii="Verdana" w:hAnsi="Verdana"/>
                <w:sz w:val="24"/>
                <w:szCs w:val="24"/>
              </w:rPr>
            </w:pPr>
            <w:r w:rsidRPr="00B457E2">
              <w:rPr>
                <w:rFonts w:ascii="Verdana" w:hAnsi="Verdana"/>
                <w:i/>
                <w:sz w:val="24"/>
                <w:szCs w:val="24"/>
              </w:rPr>
              <w:t>9.2. Кредитование субъектов МСП, осуществляющих деятельность в сфере легкой промышленности</w:t>
            </w:r>
          </w:p>
        </w:tc>
        <w:tc>
          <w:tcPr>
            <w:tcW w:w="3402" w:type="dxa"/>
            <w:tcMar>
              <w:top w:w="0" w:type="dxa"/>
              <w:left w:w="108" w:type="dxa"/>
              <w:bottom w:w="0" w:type="dxa"/>
              <w:right w:w="108" w:type="dxa"/>
            </w:tcMar>
          </w:tcPr>
          <w:p w14:paraId="7CA29F52" w14:textId="4414CED5" w:rsidR="002C7C18" w:rsidRPr="000D66BC" w:rsidRDefault="000513BA" w:rsidP="00A31C40">
            <w:pPr>
              <w:spacing w:after="0" w:line="240" w:lineRule="auto"/>
              <w:ind w:firstLine="34"/>
              <w:jc w:val="both"/>
              <w:rPr>
                <w:rFonts w:ascii="Verdana" w:hAnsi="Verdana"/>
                <w:sz w:val="24"/>
                <w:szCs w:val="24"/>
              </w:rPr>
            </w:pPr>
            <w:r w:rsidRPr="00B457E2">
              <w:rPr>
                <w:rFonts w:ascii="Verdana" w:hAnsi="Verdana"/>
                <w:sz w:val="24"/>
                <w:szCs w:val="24"/>
              </w:rPr>
              <w:t xml:space="preserve">Субъекты МСП, заключившие кредитный договор (кредитные договоры), </w:t>
            </w:r>
            <w:r w:rsidR="002C7C18" w:rsidRPr="000D66BC">
              <w:rPr>
                <w:rFonts w:ascii="Verdana" w:hAnsi="Verdana"/>
                <w:sz w:val="24"/>
                <w:szCs w:val="24"/>
              </w:rPr>
              <w:t>при соблюдении следующих условий</w:t>
            </w:r>
            <w:r w:rsidR="008E4981" w:rsidRPr="000D66BC">
              <w:rPr>
                <w:rFonts w:ascii="Verdana" w:hAnsi="Verdana"/>
                <w:sz w:val="24"/>
                <w:szCs w:val="24"/>
              </w:rPr>
              <w:t xml:space="preserve"> </w:t>
            </w:r>
            <w:r w:rsidR="008E4981" w:rsidRPr="00C8448F">
              <w:rPr>
                <w:rFonts w:ascii="Verdana" w:hAnsi="Verdana"/>
                <w:sz w:val="24"/>
                <w:szCs w:val="24"/>
              </w:rPr>
              <w:t xml:space="preserve">(применяются к </w:t>
            </w:r>
            <w:r w:rsidR="004A4B02" w:rsidRPr="00C8448F">
              <w:rPr>
                <w:rFonts w:ascii="Verdana" w:hAnsi="Verdana"/>
                <w:sz w:val="24"/>
                <w:szCs w:val="24"/>
              </w:rPr>
              <w:t xml:space="preserve">кредитному </w:t>
            </w:r>
            <w:r w:rsidR="008E4981" w:rsidRPr="00C8448F">
              <w:rPr>
                <w:rFonts w:ascii="Verdana" w:hAnsi="Verdana"/>
                <w:sz w:val="24"/>
                <w:szCs w:val="24"/>
              </w:rPr>
              <w:t xml:space="preserve">договору </w:t>
            </w:r>
            <w:r w:rsidR="004A4B02" w:rsidRPr="00C8448F">
              <w:rPr>
                <w:rFonts w:ascii="Verdana" w:hAnsi="Verdana"/>
                <w:sz w:val="24"/>
                <w:szCs w:val="24"/>
              </w:rPr>
              <w:t>(кредитным договорам)</w:t>
            </w:r>
            <w:r w:rsidR="008E4981" w:rsidRPr="00C8448F">
              <w:rPr>
                <w:rFonts w:ascii="Verdana" w:hAnsi="Verdana"/>
                <w:sz w:val="24"/>
                <w:szCs w:val="24"/>
              </w:rPr>
              <w:t xml:space="preserve"> в рамках данного Приоритетного направления кредитования)</w:t>
            </w:r>
            <w:r w:rsidR="002C7C18" w:rsidRPr="000D66BC">
              <w:rPr>
                <w:rFonts w:ascii="Verdana" w:hAnsi="Verdana"/>
                <w:sz w:val="24"/>
                <w:szCs w:val="24"/>
              </w:rPr>
              <w:t>:</w:t>
            </w:r>
          </w:p>
          <w:p w14:paraId="2AAD81B9" w14:textId="35D225B0" w:rsidR="002C7C18" w:rsidRPr="00C8448F" w:rsidRDefault="00925CFC" w:rsidP="000D66BC">
            <w:pPr>
              <w:pStyle w:val="ad"/>
              <w:numPr>
                <w:ilvl w:val="0"/>
                <w:numId w:val="10"/>
              </w:numPr>
              <w:spacing w:after="0" w:line="240" w:lineRule="auto"/>
              <w:ind w:left="0" w:firstLine="0"/>
              <w:jc w:val="both"/>
              <w:rPr>
                <w:rFonts w:ascii="Verdana" w:hAnsi="Verdana"/>
                <w:sz w:val="24"/>
                <w:szCs w:val="24"/>
              </w:rPr>
            </w:pPr>
            <w:r w:rsidRPr="00C8448F">
              <w:rPr>
                <w:rFonts w:ascii="Verdana" w:hAnsi="Verdana"/>
                <w:sz w:val="24"/>
                <w:szCs w:val="24"/>
              </w:rPr>
              <w:t>со</w:t>
            </w:r>
            <w:r w:rsidR="000513BA" w:rsidRPr="00C8448F">
              <w:rPr>
                <w:rFonts w:ascii="Verdana" w:hAnsi="Verdana"/>
                <w:sz w:val="24"/>
                <w:szCs w:val="24"/>
              </w:rPr>
              <w:t xml:space="preserve">вокупная сумма </w:t>
            </w:r>
            <w:r w:rsidR="00280260" w:rsidRPr="00C8448F">
              <w:rPr>
                <w:rFonts w:ascii="Verdana" w:hAnsi="Verdana"/>
                <w:sz w:val="24"/>
                <w:szCs w:val="24"/>
              </w:rPr>
              <w:t>по действующему кредитному договору (действующим кредитным договорам)</w:t>
            </w:r>
            <w:r w:rsidR="00A31C40" w:rsidRPr="00C8448F">
              <w:rPr>
                <w:rFonts w:ascii="Verdana" w:hAnsi="Verdana"/>
                <w:sz w:val="24"/>
                <w:szCs w:val="24"/>
              </w:rPr>
              <w:t xml:space="preserve"> </w:t>
            </w:r>
            <w:r w:rsidR="000513BA" w:rsidRPr="00C8448F">
              <w:rPr>
                <w:rFonts w:ascii="Verdana" w:hAnsi="Verdana"/>
                <w:sz w:val="24"/>
                <w:szCs w:val="24"/>
              </w:rPr>
              <w:t>не превышает 50 000 000 (пятьдесят миллионов) рублей</w:t>
            </w:r>
            <w:r w:rsidR="00480037" w:rsidRPr="00C8448F">
              <w:rPr>
                <w:rFonts w:ascii="Verdana" w:hAnsi="Verdana"/>
                <w:sz w:val="24"/>
                <w:szCs w:val="24"/>
              </w:rPr>
              <w:t>;</w:t>
            </w:r>
            <w:r w:rsidR="000513BA" w:rsidRPr="00C8448F">
              <w:rPr>
                <w:rFonts w:ascii="Verdana" w:hAnsi="Verdana"/>
                <w:sz w:val="24"/>
                <w:szCs w:val="24"/>
              </w:rPr>
              <w:t xml:space="preserve"> </w:t>
            </w:r>
          </w:p>
          <w:p w14:paraId="0FDC66F2" w14:textId="59FCACCC" w:rsidR="000513BA" w:rsidRPr="00C8448F" w:rsidRDefault="002C7C18" w:rsidP="000D66BC">
            <w:pPr>
              <w:pStyle w:val="ad"/>
              <w:numPr>
                <w:ilvl w:val="0"/>
                <w:numId w:val="10"/>
              </w:numPr>
              <w:spacing w:after="0" w:line="240" w:lineRule="auto"/>
              <w:ind w:left="0" w:firstLine="0"/>
              <w:jc w:val="both"/>
              <w:rPr>
                <w:rFonts w:ascii="Verdana" w:hAnsi="Verdana"/>
                <w:sz w:val="24"/>
                <w:szCs w:val="24"/>
              </w:rPr>
            </w:pPr>
            <w:r w:rsidRPr="00C8448F">
              <w:rPr>
                <w:rFonts w:ascii="Verdana" w:hAnsi="Verdana"/>
                <w:sz w:val="24"/>
                <w:szCs w:val="24"/>
              </w:rPr>
              <w:t>условиями такого кредитного договора (</w:t>
            </w:r>
            <w:r w:rsidR="004717E2" w:rsidRPr="00C8448F">
              <w:rPr>
                <w:rFonts w:ascii="Verdana" w:hAnsi="Verdana"/>
                <w:sz w:val="24"/>
                <w:szCs w:val="24"/>
              </w:rPr>
              <w:t>таких</w:t>
            </w:r>
            <w:r w:rsidR="004717E2" w:rsidRPr="000D66BC">
              <w:rPr>
                <w:rFonts w:ascii="Verdana" w:hAnsi="Verdana"/>
                <w:sz w:val="24"/>
                <w:szCs w:val="24"/>
              </w:rPr>
              <w:t xml:space="preserve"> </w:t>
            </w:r>
            <w:r w:rsidRPr="000D66BC">
              <w:rPr>
                <w:rFonts w:ascii="Verdana" w:hAnsi="Verdana"/>
                <w:sz w:val="24"/>
                <w:szCs w:val="24"/>
              </w:rPr>
              <w:t>кредитных договоров)</w:t>
            </w:r>
            <w:r>
              <w:rPr>
                <w:rFonts w:ascii="Verdana" w:hAnsi="Verdana"/>
                <w:sz w:val="24"/>
                <w:szCs w:val="24"/>
              </w:rPr>
              <w:t xml:space="preserve"> </w:t>
            </w:r>
            <w:r w:rsidR="000513BA" w:rsidRPr="00C8448F">
              <w:rPr>
                <w:rFonts w:ascii="Verdana" w:eastAsia="Calibri" w:hAnsi="Verdana" w:cs="Times New Roman"/>
                <w:sz w:val="24"/>
                <w:szCs w:val="24"/>
              </w:rPr>
              <w:t xml:space="preserve">предусмотрена отсрочка уплаты основного долга по кредиту на срок не менее трех месяцев с даты </w:t>
            </w:r>
            <w:r w:rsidR="00FD6915" w:rsidRPr="00C8448F">
              <w:rPr>
                <w:rFonts w:ascii="Verdana" w:eastAsia="Calibri" w:hAnsi="Verdana" w:cs="Times New Roman"/>
                <w:sz w:val="24"/>
                <w:szCs w:val="24"/>
              </w:rPr>
              <w:t xml:space="preserve">первой </w:t>
            </w:r>
            <w:r w:rsidR="000513BA" w:rsidRPr="00C8448F">
              <w:rPr>
                <w:rFonts w:ascii="Verdana" w:eastAsia="Calibri" w:hAnsi="Verdana" w:cs="Times New Roman"/>
                <w:sz w:val="24"/>
                <w:szCs w:val="24"/>
              </w:rPr>
              <w:t>выдачи денежных средств</w:t>
            </w:r>
          </w:p>
        </w:tc>
        <w:tc>
          <w:tcPr>
            <w:tcW w:w="4678" w:type="dxa"/>
          </w:tcPr>
          <w:p w14:paraId="0BEA65C4" w14:textId="53D44275" w:rsidR="000513BA" w:rsidRPr="00B457E2" w:rsidRDefault="000513BA" w:rsidP="009522AA">
            <w:pPr>
              <w:spacing w:after="0" w:line="240" w:lineRule="auto"/>
              <w:ind w:left="142" w:right="135"/>
              <w:jc w:val="both"/>
              <w:rPr>
                <w:rFonts w:ascii="Verdana" w:eastAsia="Calibri" w:hAnsi="Verdana" w:cs="Times New Roman"/>
                <w:sz w:val="24"/>
                <w:szCs w:val="24"/>
              </w:rPr>
            </w:pPr>
            <w:r w:rsidRPr="00B457E2">
              <w:rPr>
                <w:rFonts w:ascii="Verdana" w:hAnsi="Verdana"/>
                <w:sz w:val="24"/>
                <w:szCs w:val="24"/>
              </w:rPr>
              <w:t>Субъекты МСП, осуществляющие в качестве основного вида деятельности предпринимательскую деятельность</w:t>
            </w:r>
            <w:r w:rsidRPr="00B457E2">
              <w:rPr>
                <w:rFonts w:ascii="Verdana" w:hAnsi="Verdana"/>
              </w:rPr>
              <w:t xml:space="preserve"> </w:t>
            </w:r>
            <w:r w:rsidRPr="00B457E2">
              <w:rPr>
                <w:rFonts w:ascii="Verdana" w:hAnsi="Verdana"/>
                <w:sz w:val="24"/>
                <w:szCs w:val="24"/>
              </w:rPr>
              <w:t>в одной или нескольких отраслях (видах деятельности) в рамках классов 13 «Производство текстильных изделий»</w:t>
            </w:r>
            <w:r w:rsidR="000966A7" w:rsidRPr="00B457E2">
              <w:rPr>
                <w:rFonts w:ascii="Verdana" w:hAnsi="Verdana"/>
                <w:sz w:val="24"/>
                <w:szCs w:val="24"/>
              </w:rPr>
              <w:t>,</w:t>
            </w:r>
            <w:r w:rsidRPr="00B457E2">
              <w:rPr>
                <w:rFonts w:ascii="Verdana" w:hAnsi="Verdana"/>
                <w:sz w:val="24"/>
                <w:szCs w:val="24"/>
              </w:rPr>
              <w:t xml:space="preserve"> 14 «Производство одежды» </w:t>
            </w:r>
            <w:r w:rsidR="000966A7" w:rsidRPr="00B457E2">
              <w:rPr>
                <w:rFonts w:ascii="Verdana" w:hAnsi="Verdana"/>
                <w:sz w:val="24"/>
                <w:szCs w:val="24"/>
              </w:rPr>
              <w:t xml:space="preserve">и 15 «Производство кожи и изделий из кожи» </w:t>
            </w:r>
            <w:r w:rsidRPr="00B457E2">
              <w:rPr>
                <w:rFonts w:ascii="Verdana" w:eastAsia="Calibri" w:hAnsi="Verdana" w:cs="Times New Roman"/>
                <w:sz w:val="24"/>
                <w:szCs w:val="24"/>
              </w:rPr>
              <w:t>раздела С «Обрабатывающие производства»</w:t>
            </w:r>
            <w:r w:rsidRPr="00B457E2">
              <w:rPr>
                <w:rFonts w:ascii="Verdana" w:hAnsi="Verdana"/>
                <w:sz w:val="24"/>
                <w:szCs w:val="24"/>
              </w:rPr>
              <w:t>, а также группы 74.10 «Деятельность специализированная в области дизайна» раздела М «Деятельность профессиональная, научная и техническая»</w:t>
            </w:r>
            <w:r w:rsidRPr="00B457E2">
              <w:rPr>
                <w:rFonts w:ascii="Verdana" w:eastAsia="Calibri" w:hAnsi="Verdana" w:cs="Times New Roman"/>
                <w:sz w:val="24"/>
                <w:szCs w:val="24"/>
              </w:rPr>
              <w:t xml:space="preserve"> Общероссийского классификатора видов экономической деятельности, включая все входящие в класс или группу группировки</w:t>
            </w:r>
            <w:r w:rsidR="009522AA" w:rsidRPr="00B457E2">
              <w:rPr>
                <w:rFonts w:ascii="Verdana" w:eastAsia="Calibri" w:hAnsi="Verdana" w:cs="Times New Roman"/>
                <w:sz w:val="24"/>
                <w:szCs w:val="24"/>
              </w:rPr>
              <w:t>.</w:t>
            </w:r>
          </w:p>
          <w:p w14:paraId="19AD26C3" w14:textId="77777777" w:rsidR="009522AA" w:rsidRPr="00B457E2" w:rsidRDefault="009522AA" w:rsidP="00C36A68">
            <w:pPr>
              <w:pStyle w:val="a9"/>
              <w:ind w:left="142"/>
              <w:jc w:val="both"/>
              <w:rPr>
                <w:rFonts w:ascii="Verdana" w:hAnsi="Verdana"/>
                <w:sz w:val="24"/>
                <w:szCs w:val="24"/>
              </w:rPr>
            </w:pPr>
            <w:r w:rsidRPr="00B457E2">
              <w:rPr>
                <w:rFonts w:ascii="Verdana" w:hAnsi="Verdana"/>
                <w:sz w:val="24"/>
                <w:szCs w:val="24"/>
              </w:rPr>
              <w:t>Критерий в части вида деятельности субъекта МСП в рамках класса 15 «Производство кожи и изделий из кожи» Общероссийского классификатора видов экономической деятельности применяется к Кредитным договорам, заключаемым с 01 октября 2025 г.</w:t>
            </w:r>
          </w:p>
          <w:p w14:paraId="15661786" w14:textId="4DE95839" w:rsidR="009522AA" w:rsidRPr="00B457E2" w:rsidRDefault="009522AA" w:rsidP="000966A7">
            <w:pPr>
              <w:spacing w:after="0" w:line="240" w:lineRule="auto"/>
              <w:ind w:left="142" w:right="135"/>
              <w:jc w:val="both"/>
              <w:rPr>
                <w:rFonts w:ascii="Verdana" w:hAnsi="Verdana"/>
                <w:sz w:val="24"/>
                <w:szCs w:val="24"/>
              </w:rPr>
            </w:pPr>
          </w:p>
        </w:tc>
        <w:tc>
          <w:tcPr>
            <w:tcW w:w="1701" w:type="dxa"/>
            <w:tcMar>
              <w:top w:w="0" w:type="dxa"/>
              <w:left w:w="108" w:type="dxa"/>
              <w:bottom w:w="0" w:type="dxa"/>
              <w:right w:w="108" w:type="dxa"/>
            </w:tcMar>
          </w:tcPr>
          <w:p w14:paraId="08A13FB5" w14:textId="659EE4BB" w:rsidR="000513BA" w:rsidRPr="00B457E2" w:rsidRDefault="000513BA" w:rsidP="00AF6E92">
            <w:pPr>
              <w:ind w:firstLine="32"/>
              <w:jc w:val="center"/>
              <w:rPr>
                <w:rFonts w:ascii="Verdana" w:hAnsi="Verdana"/>
                <w:sz w:val="24"/>
                <w:szCs w:val="24"/>
              </w:rPr>
            </w:pPr>
            <w:r w:rsidRPr="00B457E2">
              <w:rPr>
                <w:rFonts w:ascii="Verdana" w:hAnsi="Verdana"/>
                <w:sz w:val="24"/>
                <w:szCs w:val="24"/>
              </w:rPr>
              <w:lastRenderedPageBreak/>
              <w:t>6</w:t>
            </w:r>
          </w:p>
        </w:tc>
        <w:tc>
          <w:tcPr>
            <w:tcW w:w="1843" w:type="dxa"/>
            <w:tcMar>
              <w:top w:w="0" w:type="dxa"/>
              <w:left w:w="108" w:type="dxa"/>
              <w:bottom w:w="0" w:type="dxa"/>
              <w:right w:w="108" w:type="dxa"/>
            </w:tcMar>
          </w:tcPr>
          <w:p w14:paraId="2D15B5EE" w14:textId="0BAFE058" w:rsidR="000513BA" w:rsidRPr="00B457E2" w:rsidRDefault="000513BA" w:rsidP="00AF6E92">
            <w:pPr>
              <w:ind w:firstLine="32"/>
              <w:jc w:val="center"/>
              <w:rPr>
                <w:rFonts w:ascii="Verdana" w:hAnsi="Verdana"/>
                <w:sz w:val="24"/>
                <w:szCs w:val="24"/>
              </w:rPr>
            </w:pPr>
            <w:r w:rsidRPr="00B457E2">
              <w:rPr>
                <w:rFonts w:ascii="Verdana" w:hAnsi="Verdana"/>
                <w:sz w:val="24"/>
                <w:szCs w:val="24"/>
              </w:rPr>
              <w:t>50</w:t>
            </w:r>
          </w:p>
        </w:tc>
      </w:tr>
      <w:tr w:rsidR="0087268A" w:rsidRPr="00B144C7" w14:paraId="24280071" w14:textId="77777777" w:rsidTr="00B60958">
        <w:tc>
          <w:tcPr>
            <w:tcW w:w="704" w:type="dxa"/>
          </w:tcPr>
          <w:p w14:paraId="55418E73" w14:textId="77777777" w:rsidR="0087268A" w:rsidRPr="00B457E2" w:rsidRDefault="0087268A" w:rsidP="00AF6E92">
            <w:pPr>
              <w:jc w:val="center"/>
              <w:rPr>
                <w:rFonts w:ascii="Verdana" w:hAnsi="Verdana"/>
                <w:color w:val="000000" w:themeColor="text1"/>
                <w:sz w:val="24"/>
                <w:szCs w:val="24"/>
              </w:rPr>
            </w:pPr>
            <w:r w:rsidRPr="00B457E2">
              <w:rPr>
                <w:rFonts w:ascii="Verdana" w:hAnsi="Verdana"/>
                <w:color w:val="000000" w:themeColor="text1"/>
                <w:sz w:val="24"/>
                <w:szCs w:val="24"/>
              </w:rPr>
              <w:t>10.</w:t>
            </w:r>
          </w:p>
        </w:tc>
        <w:tc>
          <w:tcPr>
            <w:tcW w:w="2693" w:type="dxa"/>
            <w:tcMar>
              <w:top w:w="0" w:type="dxa"/>
              <w:left w:w="108" w:type="dxa"/>
              <w:bottom w:w="0" w:type="dxa"/>
              <w:right w:w="108" w:type="dxa"/>
            </w:tcMar>
          </w:tcPr>
          <w:p w14:paraId="4F02B91A" w14:textId="77777777" w:rsidR="0087268A" w:rsidRPr="00B457E2" w:rsidRDefault="0087268A" w:rsidP="00AF6E92">
            <w:pPr>
              <w:jc w:val="both"/>
              <w:rPr>
                <w:rFonts w:ascii="Verdana" w:hAnsi="Verdana"/>
                <w:sz w:val="24"/>
                <w:szCs w:val="24"/>
              </w:rPr>
            </w:pPr>
            <w:r w:rsidRPr="00B457E2">
              <w:rPr>
                <w:rFonts w:ascii="Verdana" w:hAnsi="Verdana"/>
                <w:sz w:val="24"/>
                <w:szCs w:val="24"/>
              </w:rPr>
              <w:t>Кредитование субъектов МСП</w:t>
            </w:r>
            <w:r w:rsidRPr="00B457E2">
              <w:rPr>
                <w:rFonts w:ascii="Verdana" w:hAnsi="Verdana"/>
              </w:rPr>
              <w:t xml:space="preserve"> </w:t>
            </w:r>
            <w:r w:rsidRPr="00B457E2">
              <w:rPr>
                <w:rFonts w:ascii="Verdana" w:hAnsi="Verdana"/>
                <w:sz w:val="24"/>
                <w:szCs w:val="24"/>
              </w:rPr>
              <w:t>под залог прав на результаты интеллектуальной деятельности</w:t>
            </w:r>
          </w:p>
        </w:tc>
        <w:tc>
          <w:tcPr>
            <w:tcW w:w="3402" w:type="dxa"/>
            <w:tcMar>
              <w:top w:w="0" w:type="dxa"/>
              <w:left w:w="108" w:type="dxa"/>
              <w:bottom w:w="0" w:type="dxa"/>
              <w:right w:w="108" w:type="dxa"/>
            </w:tcMar>
          </w:tcPr>
          <w:p w14:paraId="368406CB" w14:textId="2FBECC0D" w:rsidR="0087268A" w:rsidRPr="00B457E2" w:rsidRDefault="0087268A" w:rsidP="009E094A">
            <w:pPr>
              <w:spacing w:after="0" w:line="240" w:lineRule="auto"/>
              <w:ind w:firstLine="34"/>
              <w:jc w:val="both"/>
              <w:rPr>
                <w:rFonts w:ascii="Verdana" w:eastAsia="Calibri" w:hAnsi="Verdana" w:cs="Times New Roman"/>
                <w:sz w:val="24"/>
                <w:szCs w:val="24"/>
              </w:rPr>
            </w:pPr>
            <w:r w:rsidRPr="00B457E2">
              <w:rPr>
                <w:rFonts w:ascii="Verdana" w:hAnsi="Verdana"/>
                <w:sz w:val="24"/>
                <w:szCs w:val="24"/>
              </w:rPr>
              <w:t>Субъекты МСП, заключившие кредитный договор (кредитные договоры), обеспечением по которому явля</w:t>
            </w:r>
            <w:r w:rsidR="00676D16" w:rsidRPr="00B457E2">
              <w:rPr>
                <w:rFonts w:ascii="Verdana" w:hAnsi="Verdana"/>
                <w:sz w:val="24"/>
                <w:szCs w:val="24"/>
              </w:rPr>
              <w:t>е</w:t>
            </w:r>
            <w:r w:rsidRPr="00B457E2">
              <w:rPr>
                <w:rFonts w:ascii="Verdana" w:hAnsi="Verdana"/>
                <w:sz w:val="24"/>
                <w:szCs w:val="24"/>
              </w:rPr>
              <w:t xml:space="preserve">тся </w:t>
            </w:r>
            <w:r w:rsidR="00676D16" w:rsidRPr="00B457E2">
              <w:rPr>
                <w:rFonts w:ascii="Verdana" w:hAnsi="Verdana"/>
              </w:rPr>
              <w:t xml:space="preserve"> </w:t>
            </w:r>
            <w:r w:rsidR="00676D16" w:rsidRPr="00B457E2">
              <w:rPr>
                <w:rFonts w:ascii="Verdana" w:hAnsi="Verdana"/>
                <w:sz w:val="24"/>
                <w:szCs w:val="24"/>
              </w:rPr>
              <w:t>залог</w:t>
            </w:r>
            <w:r w:rsidR="00676D16" w:rsidRPr="00B457E2">
              <w:rPr>
                <w:rStyle w:val="ab"/>
                <w:rFonts w:ascii="Verdana" w:hAnsi="Verdana"/>
                <w:sz w:val="24"/>
                <w:szCs w:val="24"/>
              </w:rPr>
              <w:footnoteReference w:id="6"/>
            </w:r>
            <w:r w:rsidR="00676D16" w:rsidRPr="00B457E2">
              <w:rPr>
                <w:rFonts w:ascii="Verdana" w:hAnsi="Verdana"/>
                <w:sz w:val="24"/>
                <w:szCs w:val="24"/>
              </w:rPr>
              <w:t xml:space="preserve"> прав на результат (результаты) интеллектуальной деятельности (интеллектуальную собственность): патенты на изобретения, промышленные образцы, полезные модели, селекционные достижения, топологии интегральных микросхем, товарные знаки, знаки обслуживания, наименования мест происхождения товара, программы для ЭВМ и базы данных, а также права, составляющие содержание договорных обязательств (лицензионных договоров, соглашений) </w:t>
            </w:r>
            <w:r w:rsidR="00676D16" w:rsidRPr="00B457E2">
              <w:rPr>
                <w:rFonts w:ascii="Verdana" w:hAnsi="Verdana"/>
                <w:sz w:val="24"/>
                <w:szCs w:val="24"/>
              </w:rPr>
              <w:lastRenderedPageBreak/>
              <w:t>на использование вышеуказанных результатов интеллектуальной деятельности</w:t>
            </w:r>
          </w:p>
        </w:tc>
        <w:tc>
          <w:tcPr>
            <w:tcW w:w="4678" w:type="dxa"/>
          </w:tcPr>
          <w:p w14:paraId="02056641" w14:textId="2691338C" w:rsidR="0087268A" w:rsidRPr="00B457E2" w:rsidRDefault="0087268A" w:rsidP="00B30DE3">
            <w:pPr>
              <w:spacing w:after="0" w:line="240" w:lineRule="auto"/>
              <w:ind w:left="142" w:right="135"/>
              <w:jc w:val="both"/>
              <w:rPr>
                <w:rFonts w:ascii="Verdana" w:hAnsi="Verdana"/>
                <w:sz w:val="24"/>
                <w:szCs w:val="24"/>
              </w:rPr>
            </w:pPr>
            <w:r w:rsidRPr="00B457E2">
              <w:rPr>
                <w:rFonts w:ascii="Verdana" w:hAnsi="Verdana"/>
                <w:sz w:val="24"/>
                <w:szCs w:val="24"/>
              </w:rPr>
              <w:lastRenderedPageBreak/>
              <w:t>Субъект МСП</w:t>
            </w:r>
            <w:r w:rsidR="00676D16" w:rsidRPr="00B457E2">
              <w:rPr>
                <w:rFonts w:ascii="Verdana" w:eastAsia="Calibri" w:hAnsi="Verdana" w:cs="Times New Roman"/>
                <w:sz w:val="24"/>
                <w:szCs w:val="24"/>
              </w:rPr>
              <w:t xml:space="preserve"> </w:t>
            </w:r>
            <w:r w:rsidR="00676D16" w:rsidRPr="00B457E2">
              <w:rPr>
                <w:rFonts w:ascii="Verdana" w:hAnsi="Verdana"/>
                <w:sz w:val="24"/>
                <w:szCs w:val="24"/>
              </w:rPr>
              <w:t>осуществляет в качестве основного вида деятельности предпринимательскую деятельность в одно</w:t>
            </w:r>
            <w:r w:rsidR="00303F98" w:rsidRPr="00B457E2">
              <w:rPr>
                <w:rFonts w:ascii="Verdana" w:hAnsi="Verdana"/>
                <w:sz w:val="24"/>
                <w:szCs w:val="24"/>
              </w:rPr>
              <w:t>м</w:t>
            </w:r>
            <w:r w:rsidR="00676D16" w:rsidRPr="00B457E2">
              <w:rPr>
                <w:rFonts w:ascii="Verdana" w:hAnsi="Verdana"/>
                <w:sz w:val="24"/>
                <w:szCs w:val="24"/>
              </w:rPr>
              <w:t xml:space="preserve"> </w:t>
            </w:r>
            <w:r w:rsidR="00244CBC" w:rsidRPr="00B457E2">
              <w:rPr>
                <w:rFonts w:ascii="Verdana" w:hAnsi="Verdana"/>
                <w:sz w:val="24"/>
                <w:szCs w:val="24"/>
              </w:rPr>
              <w:t>из</w:t>
            </w:r>
            <w:r w:rsidR="00676D16" w:rsidRPr="00B457E2">
              <w:rPr>
                <w:rFonts w:ascii="Verdana" w:hAnsi="Verdana"/>
                <w:sz w:val="24"/>
                <w:szCs w:val="24"/>
              </w:rPr>
              <w:t xml:space="preserve"> вид</w:t>
            </w:r>
            <w:r w:rsidR="00244CBC" w:rsidRPr="00B457E2">
              <w:rPr>
                <w:rFonts w:ascii="Verdana" w:hAnsi="Verdana"/>
                <w:sz w:val="24"/>
                <w:szCs w:val="24"/>
              </w:rPr>
              <w:t>ов</w:t>
            </w:r>
            <w:r w:rsidR="00676D16" w:rsidRPr="00B457E2">
              <w:rPr>
                <w:rFonts w:ascii="Verdana" w:hAnsi="Verdana"/>
                <w:sz w:val="24"/>
                <w:szCs w:val="24"/>
              </w:rPr>
              <w:t xml:space="preserve"> </w:t>
            </w:r>
            <w:r w:rsidR="00303F98" w:rsidRPr="00B457E2">
              <w:rPr>
                <w:rFonts w:ascii="Verdana" w:hAnsi="Verdana"/>
                <w:sz w:val="24"/>
                <w:szCs w:val="24"/>
              </w:rPr>
              <w:t xml:space="preserve">экономической деятельности субъектов </w:t>
            </w:r>
            <w:r w:rsidR="000A2E9F" w:rsidRPr="00B457E2">
              <w:rPr>
                <w:rFonts w:ascii="Verdana" w:hAnsi="Verdana"/>
                <w:sz w:val="24"/>
                <w:szCs w:val="24"/>
              </w:rPr>
              <w:t>МСП</w:t>
            </w:r>
            <w:r w:rsidR="00676D16" w:rsidRPr="00B457E2">
              <w:rPr>
                <w:rFonts w:ascii="Verdana" w:hAnsi="Verdana"/>
                <w:sz w:val="24"/>
                <w:szCs w:val="24"/>
              </w:rPr>
              <w:t>, перечень которых приведен в приложении</w:t>
            </w:r>
            <w:r w:rsidR="00303F98" w:rsidRPr="00B457E2">
              <w:rPr>
                <w:rFonts w:ascii="Verdana" w:hAnsi="Verdana"/>
                <w:sz w:val="24"/>
                <w:szCs w:val="24"/>
              </w:rPr>
              <w:t xml:space="preserve"> № 2 к Правилам предоставления субсидии из федерального бюджета акционерному обществу "Российский Банк поддержки малого и среднего предпринимательства" на возмещение недополученных им доходов по кредитам, предоставленным в 2022 -2024 годах высокотехнологичным, инновационным субъектам малого и среднего предпринимательства по льготной ставке</w:t>
            </w:r>
          </w:p>
        </w:tc>
        <w:tc>
          <w:tcPr>
            <w:tcW w:w="1701" w:type="dxa"/>
            <w:tcMar>
              <w:top w:w="0" w:type="dxa"/>
              <w:left w:w="108" w:type="dxa"/>
              <w:bottom w:w="0" w:type="dxa"/>
              <w:right w:w="108" w:type="dxa"/>
            </w:tcMar>
          </w:tcPr>
          <w:p w14:paraId="24306A30" w14:textId="77777777" w:rsidR="0087268A" w:rsidRPr="00B457E2" w:rsidRDefault="0087268A" w:rsidP="00AF6E92">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70666B1C" w14:textId="77777777" w:rsidR="0087268A" w:rsidRPr="00B457E2" w:rsidRDefault="0087268A" w:rsidP="00AF6E92">
            <w:pPr>
              <w:ind w:firstLine="32"/>
              <w:jc w:val="center"/>
              <w:rPr>
                <w:rFonts w:ascii="Verdana" w:hAnsi="Verdana"/>
                <w:sz w:val="24"/>
                <w:szCs w:val="24"/>
              </w:rPr>
            </w:pPr>
            <w:r w:rsidRPr="00B457E2">
              <w:rPr>
                <w:rFonts w:ascii="Verdana" w:hAnsi="Verdana"/>
                <w:sz w:val="24"/>
                <w:szCs w:val="24"/>
              </w:rPr>
              <w:t>70</w:t>
            </w:r>
          </w:p>
        </w:tc>
      </w:tr>
      <w:tr w:rsidR="00C254FE" w:rsidRPr="00B144C7" w14:paraId="0DF2B24F" w14:textId="77777777" w:rsidTr="00B60958">
        <w:tc>
          <w:tcPr>
            <w:tcW w:w="704" w:type="dxa"/>
          </w:tcPr>
          <w:p w14:paraId="656C9740" w14:textId="19C4454B" w:rsidR="00C254FE" w:rsidRPr="00B457E2" w:rsidRDefault="00C254FE" w:rsidP="00AF6E92">
            <w:pPr>
              <w:jc w:val="center"/>
              <w:rPr>
                <w:rFonts w:ascii="Verdana" w:hAnsi="Verdana"/>
                <w:color w:val="000000" w:themeColor="text1"/>
                <w:sz w:val="24"/>
                <w:szCs w:val="24"/>
              </w:rPr>
            </w:pPr>
            <w:r w:rsidRPr="00B457E2">
              <w:rPr>
                <w:rFonts w:ascii="Verdana" w:hAnsi="Verdana"/>
                <w:color w:val="000000" w:themeColor="text1"/>
                <w:sz w:val="24"/>
                <w:szCs w:val="24"/>
              </w:rPr>
              <w:t>11.</w:t>
            </w:r>
          </w:p>
        </w:tc>
        <w:tc>
          <w:tcPr>
            <w:tcW w:w="2693" w:type="dxa"/>
            <w:tcMar>
              <w:top w:w="0" w:type="dxa"/>
              <w:left w:w="108" w:type="dxa"/>
              <w:bottom w:w="0" w:type="dxa"/>
              <w:right w:w="108" w:type="dxa"/>
            </w:tcMar>
          </w:tcPr>
          <w:p w14:paraId="11F36292" w14:textId="6837D846" w:rsidR="00C254FE" w:rsidRPr="00B457E2" w:rsidRDefault="00461725" w:rsidP="00AF6E92">
            <w:pPr>
              <w:jc w:val="both"/>
              <w:rPr>
                <w:rFonts w:ascii="Verdana" w:hAnsi="Verdana"/>
                <w:sz w:val="24"/>
                <w:szCs w:val="24"/>
              </w:rPr>
            </w:pPr>
            <w:r w:rsidRPr="00B457E2">
              <w:rPr>
                <w:rFonts w:ascii="Verdana" w:hAnsi="Verdana"/>
                <w:sz w:val="24"/>
                <w:szCs w:val="24"/>
              </w:rPr>
              <w:t>Программа льготного кредитования объектов культурного наследия</w:t>
            </w:r>
          </w:p>
        </w:tc>
        <w:tc>
          <w:tcPr>
            <w:tcW w:w="3402" w:type="dxa"/>
            <w:tcMar>
              <w:top w:w="0" w:type="dxa"/>
              <w:left w:w="108" w:type="dxa"/>
              <w:bottom w:w="0" w:type="dxa"/>
              <w:right w:w="108" w:type="dxa"/>
            </w:tcMar>
          </w:tcPr>
          <w:p w14:paraId="4119393B" w14:textId="67BFFE04" w:rsidR="00C254FE" w:rsidRPr="00B457E2" w:rsidRDefault="00016FB2" w:rsidP="00C15384">
            <w:pPr>
              <w:spacing w:after="0" w:line="240" w:lineRule="auto"/>
              <w:ind w:firstLine="34"/>
              <w:jc w:val="both"/>
              <w:rPr>
                <w:rFonts w:ascii="Verdana" w:hAnsi="Verdana"/>
                <w:sz w:val="24"/>
                <w:szCs w:val="24"/>
              </w:rPr>
            </w:pPr>
            <w:r w:rsidRPr="004E5087">
              <w:rPr>
                <w:rFonts w:ascii="Verdana" w:hAnsi="Verdana"/>
                <w:sz w:val="24"/>
                <w:szCs w:val="24"/>
              </w:rPr>
              <w:t xml:space="preserve">Субъекты МСП, заключившие кредитные договоры, в отношении которых  кредитным организациям </w:t>
            </w:r>
            <w:r w:rsidR="00247908">
              <w:rPr>
                <w:rFonts w:ascii="Verdana" w:hAnsi="Verdana"/>
                <w:sz w:val="24"/>
                <w:szCs w:val="24"/>
              </w:rPr>
              <w:t xml:space="preserve">из федерального бюджета </w:t>
            </w:r>
            <w:r w:rsidRPr="004E5087">
              <w:rPr>
                <w:rFonts w:ascii="Verdana" w:hAnsi="Verdana"/>
                <w:sz w:val="24"/>
                <w:szCs w:val="24"/>
              </w:rPr>
              <w:t>возмещаются недополученные ими доходы по кредитам, выданным юридическим лицам, индивидуальным предпринимателям для проведения работ по сохранению объектов культурного наследия  по льготной ставке</w:t>
            </w:r>
            <w:r w:rsidRPr="004E5087" w:rsidDel="00F2093E">
              <w:rPr>
                <w:rFonts w:ascii="Verdana" w:hAnsi="Verdana"/>
                <w:sz w:val="24"/>
                <w:szCs w:val="24"/>
              </w:rPr>
              <w:t xml:space="preserve"> </w:t>
            </w:r>
            <w:r w:rsidRPr="004E5087">
              <w:rPr>
                <w:rFonts w:ascii="Verdana" w:eastAsia="Calibri" w:hAnsi="Verdana" w:cs="Times New Roman"/>
                <w:sz w:val="24"/>
                <w:szCs w:val="24"/>
              </w:rPr>
              <w:t xml:space="preserve">в рамках реализации федерального проекта «Сохранение культурного и исторического наследия» государственной программы Российской Федерации «Развитие культуры» </w:t>
            </w:r>
            <w:r w:rsidRPr="004E5087">
              <w:rPr>
                <w:rFonts w:ascii="Verdana" w:hAnsi="Verdana"/>
                <w:sz w:val="24"/>
                <w:szCs w:val="24"/>
              </w:rPr>
              <w:t xml:space="preserve">в соответствии с решением </w:t>
            </w:r>
            <w:r w:rsidR="00247908">
              <w:rPr>
                <w:rFonts w:ascii="Verdana" w:hAnsi="Verdana"/>
                <w:sz w:val="24"/>
                <w:szCs w:val="24"/>
              </w:rPr>
              <w:t xml:space="preserve">Министерства культуры </w:t>
            </w:r>
            <w:r w:rsidR="00247908">
              <w:rPr>
                <w:rFonts w:ascii="Verdana" w:hAnsi="Verdana"/>
                <w:sz w:val="24"/>
                <w:szCs w:val="24"/>
              </w:rPr>
              <w:lastRenderedPageBreak/>
              <w:t xml:space="preserve">Российской Федерации </w:t>
            </w:r>
            <w:r w:rsidRPr="004E5087">
              <w:rPr>
                <w:rFonts w:ascii="Verdana" w:hAnsi="Verdana"/>
                <w:sz w:val="24"/>
                <w:szCs w:val="24"/>
              </w:rPr>
              <w:t>о порядке предоставления субсидии</w:t>
            </w:r>
            <w:r w:rsidR="005463C3">
              <w:rPr>
                <w:rFonts w:ascii="Verdana" w:hAnsi="Verdana"/>
                <w:sz w:val="24"/>
                <w:szCs w:val="24"/>
              </w:rPr>
              <w:t xml:space="preserve"> </w:t>
            </w:r>
            <w:r w:rsidR="005463C3" w:rsidRPr="005463C3">
              <w:rPr>
                <w:rFonts w:ascii="Verdana" w:hAnsi="Verdana"/>
                <w:sz w:val="24"/>
                <w:szCs w:val="24"/>
              </w:rPr>
              <w:t>№ 24-67441-01986-Р</w:t>
            </w:r>
            <w:r w:rsidR="005463C3">
              <w:rPr>
                <w:rFonts w:ascii="Verdana" w:hAnsi="Verdana"/>
                <w:sz w:val="24"/>
                <w:szCs w:val="24"/>
              </w:rPr>
              <w:t xml:space="preserve"> </w:t>
            </w:r>
          </w:p>
        </w:tc>
        <w:tc>
          <w:tcPr>
            <w:tcW w:w="4678" w:type="dxa"/>
          </w:tcPr>
          <w:p w14:paraId="7FB55D21" w14:textId="54A4FBEF" w:rsidR="00C254FE" w:rsidRPr="00B457E2" w:rsidRDefault="004265F1" w:rsidP="00B30DE3">
            <w:pPr>
              <w:spacing w:after="0" w:line="240" w:lineRule="auto"/>
              <w:ind w:left="142" w:right="135"/>
              <w:jc w:val="both"/>
              <w:rPr>
                <w:rFonts w:ascii="Verdana" w:hAnsi="Verdana"/>
                <w:sz w:val="24"/>
                <w:szCs w:val="24"/>
              </w:rPr>
            </w:pPr>
            <w:r w:rsidRPr="00B457E2">
              <w:rPr>
                <w:rFonts w:ascii="Verdana" w:hAnsi="Verdana"/>
                <w:sz w:val="24"/>
                <w:szCs w:val="24"/>
              </w:rPr>
              <w:lastRenderedPageBreak/>
              <w:t xml:space="preserve">Не устанавливаются </w:t>
            </w:r>
          </w:p>
        </w:tc>
        <w:tc>
          <w:tcPr>
            <w:tcW w:w="1701" w:type="dxa"/>
            <w:tcMar>
              <w:top w:w="0" w:type="dxa"/>
              <w:left w:w="108" w:type="dxa"/>
              <w:bottom w:w="0" w:type="dxa"/>
              <w:right w:w="108" w:type="dxa"/>
            </w:tcMar>
          </w:tcPr>
          <w:p w14:paraId="6BC2ACE0" w14:textId="57D50C1A" w:rsidR="00C254FE" w:rsidRPr="00B457E2" w:rsidRDefault="00B144C7" w:rsidP="00AF6E92">
            <w:pPr>
              <w:ind w:firstLine="32"/>
              <w:jc w:val="center"/>
              <w:rPr>
                <w:rFonts w:ascii="Verdana" w:hAnsi="Verdana"/>
                <w:sz w:val="24"/>
                <w:szCs w:val="24"/>
              </w:rPr>
            </w:pPr>
            <w:r w:rsidRPr="00B457E2">
              <w:rPr>
                <w:rFonts w:ascii="Verdana" w:hAnsi="Verdana"/>
                <w:sz w:val="24"/>
                <w:szCs w:val="24"/>
              </w:rPr>
              <w:t>4,5</w:t>
            </w:r>
          </w:p>
        </w:tc>
        <w:tc>
          <w:tcPr>
            <w:tcW w:w="1843" w:type="dxa"/>
            <w:tcMar>
              <w:top w:w="0" w:type="dxa"/>
              <w:left w:w="108" w:type="dxa"/>
              <w:bottom w:w="0" w:type="dxa"/>
              <w:right w:w="108" w:type="dxa"/>
            </w:tcMar>
          </w:tcPr>
          <w:p w14:paraId="266F112D" w14:textId="1D558802" w:rsidR="00C254FE" w:rsidRPr="00B457E2" w:rsidRDefault="004265F1" w:rsidP="00AF6E92">
            <w:pPr>
              <w:ind w:firstLine="32"/>
              <w:jc w:val="center"/>
              <w:rPr>
                <w:rFonts w:ascii="Verdana" w:hAnsi="Verdana"/>
                <w:sz w:val="24"/>
                <w:szCs w:val="24"/>
              </w:rPr>
            </w:pPr>
            <w:r w:rsidRPr="00B457E2">
              <w:rPr>
                <w:rFonts w:ascii="Verdana" w:hAnsi="Verdana"/>
                <w:sz w:val="24"/>
                <w:szCs w:val="24"/>
              </w:rPr>
              <w:t>50</w:t>
            </w:r>
          </w:p>
        </w:tc>
      </w:tr>
    </w:tbl>
    <w:p w14:paraId="055E17FA" w14:textId="240A36A4" w:rsidR="00E063CC" w:rsidRPr="00B457E2" w:rsidRDefault="00E063CC" w:rsidP="00B41C4D">
      <w:pPr>
        <w:rPr>
          <w:rFonts w:ascii="Verdana" w:hAnsi="Verdana"/>
          <w:b/>
          <w:sz w:val="24"/>
          <w:szCs w:val="24"/>
        </w:rPr>
      </w:pPr>
    </w:p>
    <w:p w14:paraId="6652EF9A" w14:textId="5DA77424" w:rsidR="00317040" w:rsidRPr="00B457E2" w:rsidRDefault="00317040" w:rsidP="00B41C4D">
      <w:pPr>
        <w:rPr>
          <w:rFonts w:ascii="Verdana" w:hAnsi="Verdana"/>
          <w:b/>
          <w:sz w:val="24"/>
          <w:szCs w:val="24"/>
        </w:rPr>
      </w:pPr>
    </w:p>
    <w:p w14:paraId="7C1F7951" w14:textId="77777777" w:rsidR="00E97C2B" w:rsidRPr="00B457E2" w:rsidRDefault="00E97C2B" w:rsidP="00B457E2">
      <w:pPr>
        <w:framePr w:h="871" w:hRule="exact" w:wrap="auto" w:hAnchor="text"/>
        <w:rPr>
          <w:rFonts w:ascii="Verdana" w:hAnsi="Verdana"/>
          <w:b/>
          <w:sz w:val="24"/>
          <w:szCs w:val="24"/>
        </w:rPr>
        <w:sectPr w:rsidR="00E97C2B" w:rsidRPr="00B457E2" w:rsidSect="00182180">
          <w:headerReference w:type="default" r:id="rId8"/>
          <w:pgSz w:w="16838" w:h="11906" w:orient="landscape" w:code="9"/>
          <w:pgMar w:top="851" w:right="851" w:bottom="851" w:left="1701" w:header="709" w:footer="709" w:gutter="0"/>
          <w:cols w:space="708"/>
          <w:titlePg/>
          <w:docGrid w:linePitch="360"/>
        </w:sectPr>
      </w:pPr>
    </w:p>
    <w:p w14:paraId="05CA7E55" w14:textId="77777777" w:rsidR="00E063CC" w:rsidRPr="00B457E2" w:rsidRDefault="00E063CC" w:rsidP="00267BBD">
      <w:pPr>
        <w:spacing w:after="0"/>
        <w:ind w:left="6663"/>
        <w:rPr>
          <w:rFonts w:ascii="Verdana" w:eastAsia="Times New Roman" w:hAnsi="Verdana"/>
          <w:sz w:val="24"/>
          <w:szCs w:val="24"/>
          <w:lang w:eastAsia="ru-RU"/>
        </w:rPr>
      </w:pPr>
    </w:p>
    <w:p w14:paraId="445D324F" w14:textId="4B5193E3" w:rsidR="00B02FEF" w:rsidRPr="00B457E2" w:rsidRDefault="00B02FEF" w:rsidP="00B02FEF">
      <w:pPr>
        <w:spacing w:after="0"/>
        <w:ind w:left="6663"/>
        <w:rPr>
          <w:rFonts w:ascii="Verdana" w:hAnsi="Verdana"/>
          <w:b/>
          <w:sz w:val="24"/>
          <w:szCs w:val="24"/>
        </w:rPr>
      </w:pPr>
      <w:r w:rsidRPr="00B457E2">
        <w:rPr>
          <w:rFonts w:ascii="Verdana" w:hAnsi="Verdana"/>
          <w:b/>
          <w:sz w:val="24"/>
          <w:szCs w:val="24"/>
        </w:rPr>
        <w:t xml:space="preserve">Приложение </w:t>
      </w:r>
    </w:p>
    <w:p w14:paraId="465FD9B7" w14:textId="77777777" w:rsidR="00B02FEF" w:rsidRPr="00B457E2" w:rsidRDefault="00B02FEF" w:rsidP="00B02FEF">
      <w:pPr>
        <w:spacing w:after="0"/>
        <w:ind w:left="6663"/>
        <w:rPr>
          <w:rFonts w:ascii="Verdana" w:hAnsi="Verdana"/>
          <w:sz w:val="24"/>
          <w:szCs w:val="24"/>
        </w:rPr>
      </w:pPr>
      <w:r w:rsidRPr="00B457E2">
        <w:rPr>
          <w:rFonts w:ascii="Verdana" w:hAnsi="Verdana"/>
          <w:sz w:val="24"/>
          <w:szCs w:val="24"/>
        </w:rPr>
        <w:t>к Приоритетным направлениям кредитования субъектов МСП и физических лиц, применяющих специальный налоговый режим</w:t>
      </w:r>
    </w:p>
    <w:p w14:paraId="6630133A" w14:textId="77777777" w:rsidR="00B02FEF" w:rsidRPr="00B457E2" w:rsidRDefault="00B02FEF" w:rsidP="00B02FEF">
      <w:pPr>
        <w:spacing w:after="0" w:line="240" w:lineRule="auto"/>
        <w:jc w:val="both"/>
        <w:rPr>
          <w:rFonts w:ascii="Verdana" w:eastAsia="Times New Roman" w:hAnsi="Verdana"/>
          <w:sz w:val="24"/>
          <w:szCs w:val="24"/>
          <w:lang w:eastAsia="ru-RU"/>
        </w:rPr>
      </w:pPr>
    </w:p>
    <w:p w14:paraId="5D5E786D" w14:textId="77777777" w:rsidR="00B02FEF" w:rsidRPr="00B457E2" w:rsidRDefault="00B02FEF" w:rsidP="00B02FEF">
      <w:pPr>
        <w:spacing w:after="0" w:line="240" w:lineRule="auto"/>
        <w:jc w:val="both"/>
        <w:rPr>
          <w:rFonts w:ascii="Verdana" w:eastAsia="Times New Roman" w:hAnsi="Verdana"/>
          <w:sz w:val="24"/>
          <w:szCs w:val="24"/>
          <w:lang w:eastAsia="ru-RU"/>
        </w:rPr>
      </w:pPr>
    </w:p>
    <w:p w14:paraId="0C3EDE12" w14:textId="77777777" w:rsidR="00B02FEF" w:rsidRPr="00B457E2" w:rsidRDefault="00B02FEF" w:rsidP="00B02FEF">
      <w:pPr>
        <w:spacing w:after="0" w:line="240" w:lineRule="auto"/>
        <w:jc w:val="both"/>
        <w:rPr>
          <w:rFonts w:ascii="Verdana" w:eastAsia="Times New Roman" w:hAnsi="Verdana"/>
          <w:sz w:val="24"/>
          <w:szCs w:val="24"/>
          <w:lang w:eastAsia="ru-RU"/>
        </w:rPr>
      </w:pPr>
    </w:p>
    <w:p w14:paraId="62D9FE4D" w14:textId="77777777" w:rsidR="00B02FEF" w:rsidRPr="00B457E2" w:rsidRDefault="00B02FEF" w:rsidP="00B02FEF">
      <w:pPr>
        <w:spacing w:after="0" w:line="240" w:lineRule="auto"/>
        <w:jc w:val="center"/>
        <w:rPr>
          <w:rFonts w:ascii="Verdana" w:eastAsia="Times New Roman" w:hAnsi="Verdana"/>
          <w:b/>
          <w:sz w:val="28"/>
          <w:szCs w:val="28"/>
          <w:lang w:eastAsia="ru-RU"/>
        </w:rPr>
      </w:pPr>
      <w:r w:rsidRPr="00B457E2">
        <w:rPr>
          <w:rFonts w:ascii="Verdana" w:hAnsi="Verdana"/>
          <w:b/>
          <w:sz w:val="28"/>
          <w:szCs w:val="28"/>
        </w:rPr>
        <w:t>Перечень приоритетных отраслей (видов деятельности)</w:t>
      </w:r>
      <w:r w:rsidRPr="00B457E2">
        <w:rPr>
          <w:rStyle w:val="ab"/>
          <w:rFonts w:ascii="Verdana" w:hAnsi="Verdana"/>
          <w:b/>
          <w:sz w:val="28"/>
          <w:szCs w:val="28"/>
        </w:rPr>
        <w:footnoteReference w:customMarkFollows="1" w:id="7"/>
        <w:t>*</w:t>
      </w:r>
    </w:p>
    <w:p w14:paraId="5FFDBECA" w14:textId="77777777" w:rsidR="00B02FEF" w:rsidRPr="00B457E2" w:rsidRDefault="00B02FEF" w:rsidP="00B02FEF">
      <w:pPr>
        <w:spacing w:after="0" w:line="240" w:lineRule="auto"/>
        <w:jc w:val="both"/>
        <w:rPr>
          <w:rFonts w:ascii="Verdana" w:eastAsia="Times New Roman" w:hAnsi="Verdana"/>
          <w:sz w:val="24"/>
          <w:szCs w:val="24"/>
          <w:lang w:eastAsia="ru-RU"/>
        </w:rPr>
      </w:pP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363"/>
        <w:gridCol w:w="5726"/>
      </w:tblGrid>
      <w:tr w:rsidR="00B02FEF" w:rsidRPr="00B144C7" w14:paraId="6FAA30D4" w14:textId="77777777" w:rsidTr="00B70015">
        <w:trPr>
          <w:trHeight w:val="1748"/>
          <w:tblHeader/>
        </w:trPr>
        <w:tc>
          <w:tcPr>
            <w:tcW w:w="1560" w:type="dxa"/>
            <w:shd w:val="clear" w:color="auto" w:fill="auto"/>
            <w:vAlign w:val="center"/>
          </w:tcPr>
          <w:p w14:paraId="248D3E06" w14:textId="77777777" w:rsidR="00B02FEF" w:rsidRPr="00B457E2" w:rsidRDefault="00B02FEF" w:rsidP="00B70015">
            <w:pPr>
              <w:jc w:val="both"/>
              <w:rPr>
                <w:rFonts w:ascii="Verdana" w:eastAsia="Times New Roman" w:hAnsi="Verdana" w:cs="Times New Roman"/>
                <w:b/>
                <w:sz w:val="24"/>
                <w:szCs w:val="24"/>
                <w:lang w:eastAsia="ru-RU"/>
              </w:rPr>
            </w:pPr>
            <w:r w:rsidRPr="00B457E2">
              <w:rPr>
                <w:rFonts w:ascii="Verdana" w:eastAsia="Times New Roman" w:hAnsi="Verdana" w:cs="Times New Roman"/>
                <w:b/>
                <w:sz w:val="24"/>
                <w:szCs w:val="24"/>
                <w:lang w:eastAsia="ru-RU"/>
              </w:rPr>
              <w:t>№№ п/п</w:t>
            </w:r>
          </w:p>
        </w:tc>
        <w:tc>
          <w:tcPr>
            <w:tcW w:w="2314" w:type="dxa"/>
            <w:shd w:val="clear" w:color="auto" w:fill="auto"/>
            <w:vAlign w:val="center"/>
          </w:tcPr>
          <w:p w14:paraId="59914292" w14:textId="77777777" w:rsidR="00B02FEF" w:rsidRPr="00B457E2" w:rsidRDefault="00B02FEF" w:rsidP="00B70015">
            <w:pPr>
              <w:jc w:val="both"/>
              <w:rPr>
                <w:rFonts w:ascii="Verdana" w:eastAsia="Times New Roman" w:hAnsi="Verdana" w:cs="Times New Roman"/>
                <w:b/>
                <w:sz w:val="24"/>
                <w:szCs w:val="24"/>
                <w:lang w:eastAsia="ru-RU"/>
              </w:rPr>
            </w:pPr>
            <w:r w:rsidRPr="00B457E2">
              <w:rPr>
                <w:rFonts w:ascii="Verdana" w:eastAsia="Times New Roman" w:hAnsi="Verdana" w:cs="Times New Roman"/>
                <w:b/>
                <w:sz w:val="24"/>
                <w:szCs w:val="24"/>
                <w:lang w:eastAsia="ru-RU"/>
              </w:rPr>
              <w:t>Код группировки видов экономической деятельности</w:t>
            </w:r>
          </w:p>
        </w:tc>
        <w:tc>
          <w:tcPr>
            <w:tcW w:w="5765" w:type="dxa"/>
            <w:shd w:val="clear" w:color="auto" w:fill="auto"/>
            <w:vAlign w:val="center"/>
          </w:tcPr>
          <w:p w14:paraId="34B3C570" w14:textId="77777777" w:rsidR="00B02FEF" w:rsidRPr="00B457E2" w:rsidRDefault="00B02FEF" w:rsidP="00B70015">
            <w:pPr>
              <w:jc w:val="both"/>
              <w:rPr>
                <w:rFonts w:ascii="Verdana" w:eastAsia="Times New Roman" w:hAnsi="Verdana" w:cs="Times New Roman"/>
                <w:b/>
                <w:sz w:val="24"/>
                <w:szCs w:val="24"/>
                <w:lang w:val="en-US" w:eastAsia="ru-RU"/>
              </w:rPr>
            </w:pPr>
            <w:r w:rsidRPr="00B457E2">
              <w:rPr>
                <w:rFonts w:ascii="Verdana" w:eastAsia="Times New Roman" w:hAnsi="Verdana" w:cs="Times New Roman"/>
                <w:b/>
                <w:sz w:val="24"/>
                <w:szCs w:val="24"/>
                <w:lang w:eastAsia="ru-RU"/>
              </w:rPr>
              <w:t>Наименование вида экономической деятельности</w:t>
            </w:r>
          </w:p>
        </w:tc>
      </w:tr>
      <w:tr w:rsidR="00B02FEF" w:rsidRPr="00B144C7" w14:paraId="0F551B49" w14:textId="77777777" w:rsidTr="00B70015">
        <w:trPr>
          <w:trHeight w:val="457"/>
        </w:trPr>
        <w:tc>
          <w:tcPr>
            <w:tcW w:w="1560" w:type="dxa"/>
            <w:shd w:val="clear" w:color="auto" w:fill="auto"/>
          </w:tcPr>
          <w:p w14:paraId="6F20185E" w14:textId="77777777" w:rsidR="00B02FEF" w:rsidRPr="00B457E2" w:rsidRDefault="00B02FEF" w:rsidP="00B70015">
            <w:pPr>
              <w:jc w:val="center"/>
              <w:rPr>
                <w:rFonts w:ascii="Verdana" w:eastAsia="Times New Roman" w:hAnsi="Verdana" w:cs="Times New Roman"/>
                <w:b/>
                <w:i/>
                <w:sz w:val="24"/>
                <w:szCs w:val="24"/>
                <w:lang w:eastAsia="ru-RU"/>
              </w:rPr>
            </w:pPr>
            <w:r w:rsidRPr="00B457E2">
              <w:rPr>
                <w:rFonts w:ascii="Verdana" w:eastAsia="Times New Roman" w:hAnsi="Verdana" w:cs="Times New Roman"/>
                <w:b/>
                <w:i/>
                <w:sz w:val="24"/>
                <w:szCs w:val="24"/>
                <w:lang w:eastAsia="ru-RU"/>
              </w:rPr>
              <w:t>1</w:t>
            </w:r>
          </w:p>
        </w:tc>
        <w:tc>
          <w:tcPr>
            <w:tcW w:w="2314" w:type="dxa"/>
            <w:shd w:val="clear" w:color="auto" w:fill="auto"/>
          </w:tcPr>
          <w:p w14:paraId="3D53C8F5" w14:textId="77777777" w:rsidR="00B02FEF" w:rsidRPr="00B457E2" w:rsidRDefault="00B02FEF" w:rsidP="00B70015">
            <w:pPr>
              <w:jc w:val="center"/>
              <w:rPr>
                <w:rFonts w:ascii="Verdana" w:eastAsia="Times New Roman" w:hAnsi="Verdana" w:cs="Times New Roman"/>
                <w:b/>
                <w:i/>
                <w:sz w:val="24"/>
                <w:szCs w:val="24"/>
                <w:lang w:eastAsia="ru-RU"/>
              </w:rPr>
            </w:pPr>
            <w:r w:rsidRPr="00B457E2">
              <w:rPr>
                <w:rFonts w:ascii="Verdana" w:eastAsia="Times New Roman" w:hAnsi="Verdana" w:cs="Times New Roman"/>
                <w:b/>
                <w:i/>
                <w:sz w:val="24"/>
                <w:szCs w:val="24"/>
                <w:lang w:eastAsia="ru-RU"/>
              </w:rPr>
              <w:t>2</w:t>
            </w:r>
          </w:p>
        </w:tc>
        <w:tc>
          <w:tcPr>
            <w:tcW w:w="5765" w:type="dxa"/>
            <w:shd w:val="clear" w:color="auto" w:fill="auto"/>
          </w:tcPr>
          <w:p w14:paraId="52512DC1" w14:textId="77777777" w:rsidR="00B02FEF" w:rsidRPr="00B457E2" w:rsidRDefault="00B02FEF" w:rsidP="00B70015">
            <w:pPr>
              <w:jc w:val="center"/>
              <w:rPr>
                <w:rFonts w:ascii="Verdana" w:eastAsia="Times New Roman" w:hAnsi="Verdana" w:cs="Times New Roman"/>
                <w:b/>
                <w:i/>
                <w:sz w:val="24"/>
                <w:szCs w:val="24"/>
                <w:lang w:eastAsia="ru-RU"/>
              </w:rPr>
            </w:pPr>
            <w:r w:rsidRPr="00B457E2">
              <w:rPr>
                <w:rFonts w:ascii="Verdana" w:eastAsia="Times New Roman" w:hAnsi="Verdana" w:cs="Times New Roman"/>
                <w:b/>
                <w:i/>
                <w:sz w:val="24"/>
                <w:szCs w:val="24"/>
                <w:lang w:eastAsia="ru-RU"/>
              </w:rPr>
              <w:t>3</w:t>
            </w:r>
          </w:p>
        </w:tc>
      </w:tr>
      <w:tr w:rsidR="00BF4F31" w:rsidRPr="00B144C7" w14:paraId="57FD86E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F046EA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815B9C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10</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4861C6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пищевых продуктов</w:t>
            </w:r>
          </w:p>
        </w:tc>
      </w:tr>
      <w:tr w:rsidR="00BF4F31" w:rsidRPr="00B144C7" w14:paraId="13AA475C"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42CDE6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85DD04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20BA44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напитков (только группа 11.06 и подгруппа 11.07.1 и все входящие в эту подгруппу виды деятельности)</w:t>
            </w:r>
          </w:p>
        </w:tc>
      </w:tr>
      <w:tr w:rsidR="00BF4F31" w:rsidRPr="00B144C7" w14:paraId="1F7111F7"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68048C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275A9A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6FB3D71"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Подготовка и прядение текстильных волокон</w:t>
            </w:r>
          </w:p>
        </w:tc>
      </w:tr>
      <w:tr w:rsidR="00BF4F31" w:rsidRPr="00B144C7" w14:paraId="54C8C604"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FCAE92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65F4E6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14</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14F284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одежды</w:t>
            </w:r>
          </w:p>
        </w:tc>
      </w:tr>
      <w:tr w:rsidR="00BF4F31" w:rsidRPr="00B144C7" w14:paraId="5BA11EF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561775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72B715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8A8B7D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кожи и изделий из кожи</w:t>
            </w:r>
          </w:p>
        </w:tc>
      </w:tr>
      <w:tr w:rsidR="00BF4F31" w:rsidRPr="00B144C7" w14:paraId="33DABC9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F2D2F7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381A96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16</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04C22A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BF4F31" w:rsidRPr="00B144C7" w14:paraId="7A49299B"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9817E7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7DD690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17</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4123A0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бумаги и бумажных изделий</w:t>
            </w:r>
          </w:p>
        </w:tc>
      </w:tr>
      <w:tr w:rsidR="00BF4F31" w:rsidRPr="00B144C7" w14:paraId="3025A82D"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3CE244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653AE0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18</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3495A9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полиграфическая и копирование носителей информации</w:t>
            </w:r>
          </w:p>
        </w:tc>
      </w:tr>
      <w:tr w:rsidR="00BF4F31" w:rsidRPr="00B144C7" w14:paraId="6CC4D68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FB1A53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lastRenderedPageBreak/>
              <w:t>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D1BD17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20</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F3EF18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химических веществ и химических продуктов (за исключением группы 20.14, подгрупп 20.14.1, 20.14.2)</w:t>
            </w:r>
          </w:p>
        </w:tc>
      </w:tr>
      <w:tr w:rsidR="00BF4F31" w:rsidRPr="00B144C7" w14:paraId="09343C81"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667F1D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CB64A8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856136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лекарственных средств и материалов, применяемых в медицинских целях</w:t>
            </w:r>
          </w:p>
        </w:tc>
      </w:tr>
      <w:tr w:rsidR="00BF4F31" w:rsidRPr="00B144C7" w14:paraId="460D0F96"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401D6A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594FB4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F7852C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резиновых и пластмассовых изделий</w:t>
            </w:r>
          </w:p>
        </w:tc>
      </w:tr>
      <w:tr w:rsidR="00BF4F31" w:rsidRPr="00B144C7" w14:paraId="6355721A"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E1BBF3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984678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784239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прочей неметаллической минеральной продукции</w:t>
            </w:r>
          </w:p>
        </w:tc>
      </w:tr>
      <w:tr w:rsidR="00BF4F31" w:rsidRPr="00B144C7" w14:paraId="726A547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007360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FB0513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24</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A282D9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металлургическое (за исключением группы 24.52)</w:t>
            </w:r>
          </w:p>
        </w:tc>
      </w:tr>
      <w:tr w:rsidR="00BF4F31" w:rsidRPr="00B144C7" w14:paraId="130ED67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438672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2DAF78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1555AE5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готовых металлических изделий, кроме машин и оборудования</w:t>
            </w:r>
          </w:p>
        </w:tc>
      </w:tr>
      <w:tr w:rsidR="00BF4F31" w:rsidRPr="00B144C7" w14:paraId="457E82B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B4755C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AB34B8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26</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B653A6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компьютеров, электронных и оптических изделий</w:t>
            </w:r>
          </w:p>
        </w:tc>
      </w:tr>
      <w:tr w:rsidR="00BF4F31" w:rsidRPr="00B144C7" w14:paraId="118FB90B"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16AA07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29BEA1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27</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26FAEC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электрического оборудования</w:t>
            </w:r>
          </w:p>
        </w:tc>
      </w:tr>
      <w:tr w:rsidR="00BF4F31" w:rsidRPr="00B144C7" w14:paraId="5D21E4D2"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1BAA4C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0513A1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28</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72E7A9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машин и оборудования, не включенных в другие группировки</w:t>
            </w:r>
          </w:p>
        </w:tc>
      </w:tr>
      <w:tr w:rsidR="00BF4F31" w:rsidRPr="00B144C7" w14:paraId="3115F5A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8543F1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304C69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29</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943977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автотранспортных средств, прицепов и полуприцепов (за исключением подкласса 29.1, группы 29.10, подгруппы 29.10.2)</w:t>
            </w:r>
          </w:p>
        </w:tc>
      </w:tr>
      <w:tr w:rsidR="00BF4F31" w:rsidRPr="00B144C7" w14:paraId="7C7E4FD1"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27D468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B08955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30</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6356300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прочих транспортных средств и оборудования (за исключением группы 30.91)</w:t>
            </w:r>
          </w:p>
        </w:tc>
      </w:tr>
      <w:tr w:rsidR="00BF4F31" w:rsidRPr="00B144C7" w14:paraId="7D805021"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14C8F0C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BC8B7E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E444E6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мебели</w:t>
            </w:r>
          </w:p>
        </w:tc>
      </w:tr>
      <w:tr w:rsidR="00BF4F31" w:rsidRPr="00B144C7" w14:paraId="14BE4FB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E8F013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F2E854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6BCD18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прочих готовых изделий</w:t>
            </w:r>
          </w:p>
        </w:tc>
      </w:tr>
      <w:tr w:rsidR="00BF4F31" w:rsidRPr="00B144C7" w14:paraId="353632BC"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404804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BBB415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9C5D2D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Ремонт и монтаж машин и оборудования</w:t>
            </w:r>
          </w:p>
        </w:tc>
      </w:tr>
      <w:tr w:rsidR="00BF4F31" w:rsidRPr="00B144C7" w14:paraId="5DB15886"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B452BC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lastRenderedPageBreak/>
              <w:t>23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7ADC7E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47.59.5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0DA31B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музыкальными инструментами и нотными изданиями в специализированных магазинах</w:t>
            </w:r>
          </w:p>
        </w:tc>
      </w:tr>
      <w:tr w:rsidR="00BF4F31" w:rsidRPr="00B144C7" w14:paraId="7B6ABFC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79DE4D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F6210D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47.61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02CA2B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книгами в специализированных магазинах</w:t>
            </w:r>
          </w:p>
        </w:tc>
      </w:tr>
      <w:tr w:rsidR="00BF4F31" w:rsidRPr="00B144C7" w14:paraId="7861D67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94D621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8B9940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47.62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270B1C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газетами и канцелярскими товарами в специализированных магазинах</w:t>
            </w:r>
          </w:p>
        </w:tc>
      </w:tr>
      <w:tr w:rsidR="00BF4F31" w:rsidRPr="00B144C7" w14:paraId="4CF1899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C6DA0F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4C6239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47.63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050203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музыкальными и видеозаписями в специализированных магазинах</w:t>
            </w:r>
          </w:p>
        </w:tc>
      </w:tr>
      <w:tr w:rsidR="00BF4F31" w:rsidRPr="00B144C7" w14:paraId="608FC88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9395AE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861F87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47.78.5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186845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коммерческих художественных галерей, торговля розничная произведениями искусства в коммерческих художественных галереях</w:t>
            </w:r>
          </w:p>
        </w:tc>
      </w:tr>
      <w:tr w:rsidR="00BF4F31" w:rsidRPr="00B144C7" w14:paraId="05AAA65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70CFBD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8258F2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47.79.1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3F1287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предметами антиквариата</w:t>
            </w:r>
          </w:p>
        </w:tc>
      </w:tr>
      <w:tr w:rsidR="00BF4F31" w:rsidRPr="00B144C7" w14:paraId="4ABA911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EBC1F2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20453A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47.79.2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B099C3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букинистическими книгами</w:t>
            </w:r>
          </w:p>
        </w:tc>
      </w:tr>
      <w:tr w:rsidR="00BF4F31" w:rsidRPr="00B144C7" w14:paraId="537E1E6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25D188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8824EC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A15056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по предоставлению мест для временного проживания</w:t>
            </w:r>
          </w:p>
        </w:tc>
      </w:tr>
      <w:tr w:rsidR="00BF4F31" w:rsidRPr="00B144C7" w14:paraId="1DB03DBC"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86166A1"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BAB091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58</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B880EE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издательская</w:t>
            </w:r>
          </w:p>
        </w:tc>
      </w:tr>
      <w:tr w:rsidR="00BF4F31" w:rsidRPr="00B144C7" w14:paraId="08BE99F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D3D274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E1850F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59</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5E6F7D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кинофильмов, видеофильмов и телевизионных программ, издание звукозаписей и нот</w:t>
            </w:r>
          </w:p>
        </w:tc>
      </w:tr>
      <w:tr w:rsidR="00BF4F31" w:rsidRPr="00B144C7" w14:paraId="3492EB5A"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1326898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876DB3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60</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12C5427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телевизионного и радиовещания</w:t>
            </w:r>
          </w:p>
        </w:tc>
      </w:tr>
      <w:tr w:rsidR="00BF4F31" w:rsidRPr="00B144C7" w14:paraId="42557219"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35BB0A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F9542D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C32578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сфере телекоммуникаций</w:t>
            </w:r>
          </w:p>
        </w:tc>
      </w:tr>
      <w:tr w:rsidR="00BF4F31" w:rsidRPr="00B144C7" w14:paraId="140070A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306F38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CBAA3E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F2F489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 xml:space="preserve">Разработка компьютерного программного обеспечения, консультационные услуги в </w:t>
            </w:r>
            <w:r w:rsidRPr="00B457E2">
              <w:rPr>
                <w:rFonts w:ascii="Verdana" w:eastAsia="Times New Roman" w:hAnsi="Verdana" w:cs="Times New Roman"/>
                <w:sz w:val="24"/>
                <w:szCs w:val="24"/>
                <w:lang w:eastAsia="ru-RU"/>
              </w:rPr>
              <w:lastRenderedPageBreak/>
              <w:t>данной области и другие сопутствующие услуги</w:t>
            </w:r>
          </w:p>
        </w:tc>
      </w:tr>
      <w:tr w:rsidR="00BF4F31" w:rsidRPr="00B144C7" w14:paraId="49DFA566"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FEE2EB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lastRenderedPageBreak/>
              <w:t>36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F8365A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EE031B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информационных технологий</w:t>
            </w:r>
          </w:p>
        </w:tc>
      </w:tr>
      <w:tr w:rsidR="00BF4F31" w:rsidRPr="00B144C7" w14:paraId="5F97E85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3D9202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BB474A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70.21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4EC12B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сфере связей с общественностью</w:t>
            </w:r>
          </w:p>
        </w:tc>
      </w:tr>
      <w:tr w:rsidR="00BF4F31" w:rsidRPr="00B144C7" w14:paraId="7D6D4194"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1B8A82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41868A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77422F1"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архитектуры и инженерно-технического проектирования; технических испытаний, исследований и анализа</w:t>
            </w:r>
          </w:p>
        </w:tc>
      </w:tr>
      <w:tr w:rsidR="00BF4F31" w:rsidRPr="00B144C7" w14:paraId="3887E45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379B64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F53018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E6EB7A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Научные исследования и разработки</w:t>
            </w:r>
          </w:p>
        </w:tc>
      </w:tr>
      <w:tr w:rsidR="00BF4F31" w:rsidRPr="00B144C7" w14:paraId="5ABEAD20"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050E98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B1BB1C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73.11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08072B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рекламных агентств</w:t>
            </w:r>
          </w:p>
        </w:tc>
      </w:tr>
      <w:tr w:rsidR="00BF4F31" w:rsidRPr="00B144C7" w14:paraId="2E4E07E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004971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B262DD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74</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2B8958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профессиональная научная и техническая прочая</w:t>
            </w:r>
          </w:p>
        </w:tc>
      </w:tr>
      <w:tr w:rsidR="00BF4F31" w:rsidRPr="00B144C7" w14:paraId="74FA10E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292266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BD8E09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A2CD52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ветеринарная</w:t>
            </w:r>
          </w:p>
        </w:tc>
      </w:tr>
      <w:tr w:rsidR="00BF4F31" w:rsidRPr="00B144C7" w14:paraId="7258E6ED"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8678905" w14:textId="7DB887FF"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7005EA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77.22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643C24B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Прокат видеокассет и аудиокассет, грампластинок, компакт-дисков (CD), цифровых видеодисков (DVD)</w:t>
            </w:r>
          </w:p>
        </w:tc>
      </w:tr>
      <w:tr w:rsidR="00BF4F31" w:rsidRPr="00B144C7" w14:paraId="0EDB492D"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7A0149F" w14:textId="4F0338F8"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34401C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79</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30556A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туристических агентств и прочих организаций, предоставляющих услуги в сфере туризма</w:t>
            </w:r>
          </w:p>
        </w:tc>
      </w:tr>
      <w:tr w:rsidR="00BF4F31" w:rsidRPr="00B144C7" w14:paraId="7846E1A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D92EF69" w14:textId="5B022527" w:rsidR="00BF4F31" w:rsidRPr="00B457E2" w:rsidRDefault="00267BBD"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8F73B2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85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1FA42C5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Образование</w:t>
            </w:r>
          </w:p>
        </w:tc>
      </w:tr>
      <w:tr w:rsidR="00BF4F31" w:rsidRPr="00B144C7" w14:paraId="7E99AA5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24B6C6E" w14:textId="29F9F6F0"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28B8A9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86</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E51439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здравоохранения</w:t>
            </w:r>
          </w:p>
        </w:tc>
      </w:tr>
      <w:tr w:rsidR="00BF4F31" w:rsidRPr="00B144C7" w14:paraId="75A3C66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8282923" w14:textId="46AAC42C"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7BF0EA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90.01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7A164C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исполнительских искусств</w:t>
            </w:r>
          </w:p>
        </w:tc>
      </w:tr>
      <w:tr w:rsidR="00BF4F31" w:rsidRPr="00B144C7" w14:paraId="7CBE4E5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7008D9B" w14:textId="200BDA6E"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B4541C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90.02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AF8902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вспомогательная, связанная с исполнительскими искусствами</w:t>
            </w:r>
          </w:p>
        </w:tc>
      </w:tr>
      <w:tr w:rsidR="00BF4F31" w:rsidRPr="00B144C7" w14:paraId="2CB2597B"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BCFCE86" w14:textId="6D2030F9"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E32B4A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90.03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A488F6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художественного творчества</w:t>
            </w:r>
          </w:p>
        </w:tc>
      </w:tr>
      <w:tr w:rsidR="00BF4F31" w:rsidRPr="00B144C7" w14:paraId="465E287D"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11F8F36" w14:textId="66053B9D" w:rsidR="00BF4F31" w:rsidRPr="00B457E2" w:rsidRDefault="00267BBD"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lastRenderedPageBreak/>
              <w:t>50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2C5E80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90.04</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D6427F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учреждений культуры и искусства</w:t>
            </w:r>
          </w:p>
        </w:tc>
      </w:tr>
      <w:tr w:rsidR="00BF4F31" w:rsidRPr="00B144C7" w14:paraId="7B726F1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544239F" w14:textId="01C63FCC"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21746E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91.01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1208ECD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библиотек и архивов</w:t>
            </w:r>
          </w:p>
        </w:tc>
      </w:tr>
      <w:tr w:rsidR="00BF4F31" w:rsidRPr="00B144C7" w14:paraId="39C49DF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01C724F" w14:textId="27BFD4F3"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E5A404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91.02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761B0B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музеев</w:t>
            </w:r>
          </w:p>
        </w:tc>
      </w:tr>
      <w:tr w:rsidR="00BF4F31" w:rsidRPr="00B144C7" w14:paraId="2322507A"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6EDE061" w14:textId="5E3023DB"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EC5D18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91.03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6046EF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по охране исторических мест и зданий, памятников культуры</w:t>
            </w:r>
          </w:p>
        </w:tc>
      </w:tr>
      <w:tr w:rsidR="00BF4F31" w:rsidRPr="00B144C7" w14:paraId="064A9329"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6762246" w14:textId="4D59C334"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D0DBBF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2F1836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спорта, отдыха и развлечений</w:t>
            </w:r>
          </w:p>
        </w:tc>
      </w:tr>
      <w:tr w:rsidR="00BF4F31" w:rsidRPr="00B144C7" w14:paraId="49183F00"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5FC3AB9" w14:textId="17F02566"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865D031"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4F0E89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Ремонт компьютеров, предметов личного потребления и хозяйственно-бытового назначения</w:t>
            </w:r>
          </w:p>
        </w:tc>
      </w:tr>
    </w:tbl>
    <w:p w14:paraId="4235C1C9" w14:textId="15446778" w:rsidR="00676D16" w:rsidRPr="00B457E2" w:rsidRDefault="00676D16" w:rsidP="00267BBD">
      <w:pPr>
        <w:spacing w:after="0"/>
        <w:ind w:left="6663"/>
        <w:rPr>
          <w:rFonts w:ascii="Verdana" w:eastAsia="Times New Roman" w:hAnsi="Verdana"/>
          <w:sz w:val="24"/>
          <w:szCs w:val="24"/>
          <w:lang w:eastAsia="ru-RU"/>
        </w:rPr>
      </w:pPr>
    </w:p>
    <w:p w14:paraId="7C421712" w14:textId="3F8C0C0A" w:rsidR="00676D16" w:rsidRPr="00B457E2" w:rsidRDefault="00676D16">
      <w:pPr>
        <w:rPr>
          <w:rFonts w:ascii="Verdana" w:eastAsia="Times New Roman" w:hAnsi="Verdana"/>
          <w:sz w:val="24"/>
          <w:szCs w:val="24"/>
          <w:lang w:eastAsia="ru-RU"/>
        </w:rPr>
      </w:pPr>
    </w:p>
    <w:p w14:paraId="4E49B15E" w14:textId="77777777" w:rsidR="00676D16" w:rsidRPr="00B457E2" w:rsidRDefault="00676D16" w:rsidP="00303F98">
      <w:pPr>
        <w:spacing w:after="0"/>
        <w:ind w:left="6663"/>
        <w:rPr>
          <w:rFonts w:ascii="Verdana" w:eastAsia="Times New Roman" w:hAnsi="Verdana"/>
          <w:sz w:val="24"/>
          <w:szCs w:val="24"/>
          <w:lang w:eastAsia="ru-RU"/>
        </w:rPr>
      </w:pPr>
    </w:p>
    <w:sectPr w:rsidR="00676D16" w:rsidRPr="00B457E2" w:rsidSect="00267BBD">
      <w:pgSz w:w="11906" w:h="16838" w:code="9"/>
      <w:pgMar w:top="851" w:right="85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7CDE2" w14:textId="77777777" w:rsidR="0060160A" w:rsidRDefault="0060160A" w:rsidP="003575BA">
      <w:pPr>
        <w:spacing w:after="0" w:line="240" w:lineRule="auto"/>
      </w:pPr>
      <w:r>
        <w:separator/>
      </w:r>
    </w:p>
  </w:endnote>
  <w:endnote w:type="continuationSeparator" w:id="0">
    <w:p w14:paraId="79BB8BD2" w14:textId="77777777" w:rsidR="0060160A" w:rsidRDefault="0060160A" w:rsidP="0035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8C7B2" w14:textId="77777777" w:rsidR="0060160A" w:rsidRDefault="0060160A" w:rsidP="003575BA">
      <w:pPr>
        <w:spacing w:after="0" w:line="240" w:lineRule="auto"/>
      </w:pPr>
      <w:r>
        <w:separator/>
      </w:r>
    </w:p>
  </w:footnote>
  <w:footnote w:type="continuationSeparator" w:id="0">
    <w:p w14:paraId="67371BCF" w14:textId="77777777" w:rsidR="0060160A" w:rsidRDefault="0060160A" w:rsidP="003575BA">
      <w:pPr>
        <w:spacing w:after="0" w:line="240" w:lineRule="auto"/>
      </w:pPr>
      <w:r>
        <w:continuationSeparator/>
      </w:r>
    </w:p>
  </w:footnote>
  <w:footnote w:id="1">
    <w:p w14:paraId="34B133CA" w14:textId="77777777" w:rsidR="0021794A" w:rsidRPr="00B457E2" w:rsidRDefault="0021794A" w:rsidP="0021794A">
      <w:pPr>
        <w:pStyle w:val="a9"/>
        <w:jc w:val="both"/>
        <w:rPr>
          <w:rFonts w:ascii="Verdana" w:hAnsi="Verdana"/>
          <w:sz w:val="18"/>
          <w:szCs w:val="18"/>
        </w:rPr>
      </w:pPr>
      <w:r w:rsidRPr="00B457E2">
        <w:rPr>
          <w:rFonts w:ascii="Verdana" w:hAnsi="Verdana" w:cs="Times New Roman"/>
          <w:sz w:val="18"/>
          <w:szCs w:val="18"/>
          <w:vertAlign w:val="superscript"/>
        </w:rPr>
        <w:footnoteRef/>
      </w:r>
      <w:r w:rsidRPr="00B457E2">
        <w:rPr>
          <w:rFonts w:ascii="Verdana" w:hAnsi="Verdana" w:cs="Times New Roman"/>
          <w:sz w:val="18"/>
          <w:szCs w:val="18"/>
        </w:rPr>
        <w:t xml:space="preserve"> </w:t>
      </w:r>
      <w:r w:rsidR="00470871" w:rsidRPr="00B457E2">
        <w:rPr>
          <w:rFonts w:ascii="Verdana" w:hAnsi="Verdana" w:cs="Times New Roman"/>
          <w:sz w:val="18"/>
          <w:szCs w:val="18"/>
        </w:rPr>
        <w:t>Используемые в настоящем приложении понятия используются в значениях, установленных Правилами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footnote>
  <w:footnote w:id="2">
    <w:p w14:paraId="0D1C9EF5" w14:textId="77777777" w:rsidR="007314D4" w:rsidRPr="00335C4D" w:rsidRDefault="007314D4">
      <w:pPr>
        <w:pStyle w:val="a9"/>
        <w:rPr>
          <w:rFonts w:ascii="Times New Roman" w:hAnsi="Times New Roman" w:cs="Times New Roman"/>
        </w:rPr>
      </w:pPr>
      <w:r w:rsidRPr="00B457E2">
        <w:rPr>
          <w:rStyle w:val="ab"/>
          <w:rFonts w:ascii="Verdana" w:hAnsi="Verdana"/>
          <w:sz w:val="18"/>
          <w:szCs w:val="18"/>
        </w:rPr>
        <w:footnoteRef/>
      </w:r>
      <w:r w:rsidRPr="00B457E2">
        <w:rPr>
          <w:rFonts w:ascii="Verdana" w:hAnsi="Verdana"/>
          <w:sz w:val="18"/>
          <w:szCs w:val="18"/>
        </w:rPr>
        <w:t xml:space="preserve"> </w:t>
      </w:r>
      <w:r w:rsidRPr="00B457E2">
        <w:rPr>
          <w:rFonts w:ascii="Verdana" w:hAnsi="Verdana" w:cs="Times New Roman"/>
          <w:sz w:val="18"/>
          <w:szCs w:val="18"/>
        </w:rPr>
        <w:t>Соответствие критериям проверяется на дату заключения Кредитного договора.</w:t>
      </w:r>
      <w:r w:rsidRPr="00335C4D">
        <w:rPr>
          <w:rFonts w:ascii="Times New Roman" w:hAnsi="Times New Roman" w:cs="Times New Roman"/>
        </w:rPr>
        <w:t xml:space="preserve"> </w:t>
      </w:r>
    </w:p>
  </w:footnote>
  <w:footnote w:id="3">
    <w:p w14:paraId="1E0AD6ED" w14:textId="2B92ECD3" w:rsidR="00B05E9D" w:rsidRPr="00B457E2" w:rsidRDefault="00B05E9D" w:rsidP="00C567EA">
      <w:pPr>
        <w:pStyle w:val="a9"/>
        <w:jc w:val="both"/>
        <w:rPr>
          <w:rFonts w:ascii="Verdana" w:hAnsi="Verdana" w:cs="Times New Roman"/>
          <w:sz w:val="18"/>
          <w:szCs w:val="18"/>
        </w:rPr>
      </w:pPr>
      <w:r w:rsidRPr="00B457E2">
        <w:rPr>
          <w:rStyle w:val="ab"/>
          <w:rFonts w:ascii="Verdana" w:hAnsi="Verdana" w:cs="Times New Roman"/>
          <w:sz w:val="18"/>
          <w:szCs w:val="18"/>
        </w:rPr>
        <w:footnoteRef/>
      </w:r>
      <w:r w:rsidRPr="00B457E2">
        <w:rPr>
          <w:rFonts w:ascii="Verdana" w:hAnsi="Verdana" w:cs="Times New Roman"/>
          <w:sz w:val="18"/>
          <w:szCs w:val="18"/>
        </w:rPr>
        <w:t xml:space="preserve"> </w:t>
      </w:r>
      <w:r w:rsidR="0021794A" w:rsidRPr="00B457E2">
        <w:rPr>
          <w:rFonts w:ascii="Verdana" w:hAnsi="Verdana" w:cs="Times New Roman"/>
          <w:sz w:val="18"/>
          <w:szCs w:val="18"/>
        </w:rPr>
        <w:t xml:space="preserve">Под экспортным контрактом понимается договор поставки </w:t>
      </w:r>
      <w:proofErr w:type="spellStart"/>
      <w:r w:rsidR="0021794A" w:rsidRPr="00B457E2">
        <w:rPr>
          <w:rFonts w:ascii="Verdana" w:hAnsi="Verdana" w:cs="Times New Roman"/>
          <w:sz w:val="18"/>
          <w:szCs w:val="18"/>
        </w:rPr>
        <w:t>несырьевой</w:t>
      </w:r>
      <w:proofErr w:type="spellEnd"/>
      <w:r w:rsidR="0021794A" w:rsidRPr="00B457E2">
        <w:rPr>
          <w:rFonts w:ascii="Verdana" w:hAnsi="Verdana" w:cs="Times New Roman"/>
          <w:sz w:val="18"/>
          <w:szCs w:val="18"/>
        </w:rPr>
        <w:t xml:space="preserve"> продукции (определяемой по кодам ТН ВЭД ЕАЭС товаров отраслей промышленности и продукции агропромышленного комплекса, предусмотренных Методикой расчета показателя «Реальный рост экспорта </w:t>
      </w:r>
      <w:proofErr w:type="spellStart"/>
      <w:r w:rsidR="0021794A" w:rsidRPr="00B457E2">
        <w:rPr>
          <w:rFonts w:ascii="Verdana" w:hAnsi="Verdana" w:cs="Times New Roman"/>
          <w:sz w:val="18"/>
          <w:szCs w:val="18"/>
        </w:rPr>
        <w:t>несырьевых</w:t>
      </w:r>
      <w:proofErr w:type="spellEnd"/>
      <w:r w:rsidR="0021794A" w:rsidRPr="00B457E2">
        <w:rPr>
          <w:rFonts w:ascii="Verdana" w:hAnsi="Verdana" w:cs="Times New Roman"/>
          <w:sz w:val="18"/>
          <w:szCs w:val="18"/>
        </w:rPr>
        <w:t xml:space="preserve"> неэнергетических товаров не менее 70 процентов по сравнению с показателем 2020 года», рассчитываемого за отчетный период (месяц, год), показателей федерального проекта «Промышленный экспорт» и показателей федерального проекта «Системные меры развития международной кооперации и экспорта», входящих в состав национального проекта «Международная кооперация и экспорт», утвержденной </w:t>
      </w:r>
      <w:r w:rsidR="00713A3F" w:rsidRPr="00B457E2">
        <w:rPr>
          <w:rFonts w:ascii="Verdana" w:hAnsi="Verdana" w:cs="Times New Roman"/>
          <w:sz w:val="18"/>
          <w:szCs w:val="18"/>
        </w:rPr>
        <w:t xml:space="preserve">приказом </w:t>
      </w:r>
      <w:proofErr w:type="spellStart"/>
      <w:r w:rsidR="0021794A" w:rsidRPr="00B457E2">
        <w:rPr>
          <w:rFonts w:ascii="Verdana" w:hAnsi="Verdana" w:cs="Times New Roman"/>
          <w:sz w:val="18"/>
          <w:szCs w:val="18"/>
        </w:rPr>
        <w:t>Минпромторга</w:t>
      </w:r>
      <w:proofErr w:type="spellEnd"/>
      <w:r w:rsidR="0021794A" w:rsidRPr="00B457E2">
        <w:rPr>
          <w:rFonts w:ascii="Verdana" w:hAnsi="Verdana" w:cs="Times New Roman"/>
          <w:sz w:val="18"/>
          <w:szCs w:val="18"/>
        </w:rPr>
        <w:t xml:space="preserve"> России от </w:t>
      </w:r>
      <w:r w:rsidR="00B52D51" w:rsidRPr="00B457E2">
        <w:rPr>
          <w:rFonts w:ascii="Verdana" w:hAnsi="Verdana" w:cs="Times New Roman"/>
          <w:sz w:val="18"/>
          <w:szCs w:val="18"/>
        </w:rPr>
        <w:t xml:space="preserve">24.03.2023 </w:t>
      </w:r>
      <w:r w:rsidR="0021794A" w:rsidRPr="00B457E2">
        <w:rPr>
          <w:rFonts w:ascii="Verdana" w:hAnsi="Verdana" w:cs="Times New Roman"/>
          <w:sz w:val="18"/>
          <w:szCs w:val="18"/>
        </w:rPr>
        <w:t xml:space="preserve">№ </w:t>
      </w:r>
      <w:r w:rsidR="00B52D51" w:rsidRPr="00B457E2">
        <w:rPr>
          <w:rFonts w:ascii="Verdana" w:hAnsi="Verdana" w:cs="Times New Roman"/>
          <w:sz w:val="18"/>
          <w:szCs w:val="18"/>
        </w:rPr>
        <w:t>993</w:t>
      </w:r>
      <w:r w:rsidR="0021794A" w:rsidRPr="00B457E2">
        <w:rPr>
          <w:rFonts w:ascii="Verdana" w:hAnsi="Verdana" w:cs="Times New Roman"/>
          <w:sz w:val="18"/>
          <w:szCs w:val="18"/>
        </w:rPr>
        <w:t>), страной происхождения которой является Российская Федерация, заключенный между экспортером – Заемщиком и импортером – хозяйствующим субъектом, созданным в соответствии с законодательством иностранного государства и имеющим местонахождение за пределами территории Российской Федерации.</w:t>
      </w:r>
    </w:p>
  </w:footnote>
  <w:footnote w:id="4">
    <w:p w14:paraId="08127AA6" w14:textId="67200703" w:rsidR="00462763" w:rsidRPr="00462763" w:rsidRDefault="00C467E0" w:rsidP="00462763">
      <w:pPr>
        <w:rPr>
          <w:rFonts w:ascii="Verdana" w:eastAsia="Calibri" w:hAnsi="Verdana" w:cs="Times New Roman"/>
          <w:sz w:val="18"/>
          <w:szCs w:val="18"/>
        </w:rPr>
      </w:pPr>
      <w:r w:rsidRPr="00462763">
        <w:rPr>
          <w:rFonts w:ascii="Verdana" w:hAnsi="Verdana"/>
          <w:sz w:val="18"/>
          <w:szCs w:val="18"/>
          <w:vertAlign w:val="superscript"/>
        </w:rPr>
        <w:footnoteRef/>
      </w:r>
      <w:r w:rsidRPr="00462763">
        <w:rPr>
          <w:rFonts w:ascii="Verdana" w:hAnsi="Verdana" w:cs="Times New Roman"/>
          <w:sz w:val="18"/>
          <w:szCs w:val="18"/>
        </w:rPr>
        <w:t xml:space="preserve"> </w:t>
      </w:r>
      <w:r w:rsidR="00462763" w:rsidRPr="00462763">
        <w:rPr>
          <w:rFonts w:ascii="Verdana" w:eastAsia="Calibri" w:hAnsi="Verdana" w:cs="Times New Roman"/>
          <w:sz w:val="18"/>
          <w:szCs w:val="18"/>
        </w:rPr>
        <w:t>Перечень субъектов Российской Федерации приведен в соответствии с данными, размещенными на официальном сайте Минэкономразвит</w:t>
      </w:r>
      <w:r w:rsidR="00462763">
        <w:rPr>
          <w:rFonts w:ascii="Verdana" w:eastAsia="Calibri" w:hAnsi="Verdana" w:cs="Times New Roman"/>
          <w:sz w:val="18"/>
          <w:szCs w:val="18"/>
        </w:rPr>
        <w:t xml:space="preserve">ия в сети «Интернет» по адресу: </w:t>
      </w:r>
      <w:r w:rsidR="00462763" w:rsidRPr="00462763">
        <w:rPr>
          <w:rFonts w:ascii="Verdana" w:eastAsia="Calibri" w:hAnsi="Verdana" w:cs="Times New Roman"/>
          <w:sz w:val="18"/>
          <w:szCs w:val="18"/>
        </w:rPr>
        <w:t>https://www.economy.gov.ru/material/news/pravitelstvo_utverdilo_finansirovanie_dlya_realizacii_individualnyh_programm_razvitiya_regionov_s_nizkim_urovnem_socialno_ekonomicheskogo_razvitiya.html.</w:t>
      </w:r>
      <w:bookmarkStart w:id="0" w:name="_GoBack"/>
      <w:bookmarkEnd w:id="0"/>
    </w:p>
    <w:p w14:paraId="5C8090D8" w14:textId="3002ECB0" w:rsidR="00C467E0" w:rsidRPr="00462763" w:rsidRDefault="00C467E0" w:rsidP="008058C0">
      <w:pPr>
        <w:pStyle w:val="a9"/>
        <w:ind w:right="-456"/>
        <w:jc w:val="both"/>
        <w:rPr>
          <w:rFonts w:ascii="Verdana" w:hAnsi="Verdana" w:cs="Times New Roman"/>
          <w:sz w:val="18"/>
          <w:szCs w:val="18"/>
        </w:rPr>
      </w:pPr>
    </w:p>
  </w:footnote>
  <w:footnote w:id="5">
    <w:p w14:paraId="1BBBA6CD" w14:textId="35D00C0A" w:rsidR="00053AA8" w:rsidRPr="00B457E2" w:rsidRDefault="00053AA8" w:rsidP="00FB5917">
      <w:pPr>
        <w:pStyle w:val="a9"/>
        <w:jc w:val="both"/>
        <w:rPr>
          <w:rFonts w:ascii="Verdana" w:hAnsi="Verdana" w:cs="Times New Roman"/>
          <w:sz w:val="18"/>
          <w:szCs w:val="18"/>
        </w:rPr>
      </w:pPr>
      <w:r w:rsidRPr="00B457E2">
        <w:rPr>
          <w:rStyle w:val="ab"/>
          <w:rFonts w:ascii="Verdana" w:hAnsi="Verdana"/>
          <w:sz w:val="18"/>
          <w:szCs w:val="18"/>
        </w:rPr>
        <w:t>5</w:t>
      </w:r>
      <w:r w:rsidRPr="00B457E2">
        <w:rPr>
          <w:rFonts w:ascii="Verdana" w:hAnsi="Verdana" w:cs="Times New Roman"/>
          <w:sz w:val="18"/>
          <w:szCs w:val="18"/>
        </w:rPr>
        <w:t xml:space="preserve"> Создана в соответствии с федеральным проектом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МСП и </w:t>
      </w:r>
      <w:proofErr w:type="spellStart"/>
      <w:r w:rsidRPr="00B457E2">
        <w:rPr>
          <w:rFonts w:ascii="Verdana" w:hAnsi="Verdana" w:cs="Times New Roman"/>
          <w:sz w:val="18"/>
          <w:szCs w:val="18"/>
        </w:rPr>
        <w:t>самозанятыми</w:t>
      </w:r>
      <w:proofErr w:type="spellEnd"/>
      <w:r w:rsidRPr="00B457E2">
        <w:rPr>
          <w:rFonts w:ascii="Verdana" w:hAnsi="Verdana" w:cs="Times New Roman"/>
          <w:sz w:val="18"/>
          <w:szCs w:val="18"/>
        </w:rPr>
        <w:t xml:space="preserve"> гражданами» национального проекта «Малое и среднее предпринимательство и поддержка индивидуальной предпринимательской инициативы».</w:t>
      </w:r>
    </w:p>
  </w:footnote>
  <w:footnote w:id="6">
    <w:p w14:paraId="65724BE6" w14:textId="372C1DFA" w:rsidR="00676D16" w:rsidRPr="00B457E2" w:rsidRDefault="00676D16">
      <w:pPr>
        <w:pStyle w:val="a9"/>
        <w:rPr>
          <w:rFonts w:ascii="Verdana" w:hAnsi="Verdana" w:cs="Times New Roman"/>
          <w:sz w:val="18"/>
          <w:szCs w:val="18"/>
        </w:rPr>
      </w:pPr>
      <w:r w:rsidRPr="00B457E2">
        <w:rPr>
          <w:rStyle w:val="ab"/>
          <w:rFonts w:ascii="Verdana" w:hAnsi="Verdana" w:cs="Times New Roman"/>
          <w:sz w:val="18"/>
          <w:szCs w:val="18"/>
        </w:rPr>
        <w:footnoteRef/>
      </w:r>
      <w:r w:rsidRPr="00B457E2">
        <w:rPr>
          <w:rFonts w:ascii="Verdana" w:hAnsi="Verdana" w:cs="Times New Roman"/>
          <w:sz w:val="18"/>
          <w:szCs w:val="18"/>
        </w:rPr>
        <w:t xml:space="preserve"> Исключительное право на товарный знак, знак обслуживания, наименование мест происхождения товара предоставля</w:t>
      </w:r>
      <w:r w:rsidR="00A67C31" w:rsidRPr="00B457E2">
        <w:rPr>
          <w:rFonts w:ascii="Verdana" w:hAnsi="Verdana" w:cs="Times New Roman"/>
          <w:sz w:val="18"/>
          <w:szCs w:val="18"/>
        </w:rPr>
        <w:t>ется</w:t>
      </w:r>
      <w:r w:rsidRPr="00B457E2">
        <w:rPr>
          <w:rFonts w:ascii="Verdana" w:hAnsi="Verdana" w:cs="Times New Roman"/>
          <w:sz w:val="18"/>
          <w:szCs w:val="18"/>
        </w:rPr>
        <w:t xml:space="preserve"> только в качестве </w:t>
      </w:r>
      <w:proofErr w:type="spellStart"/>
      <w:r w:rsidRPr="00B457E2">
        <w:rPr>
          <w:rFonts w:ascii="Verdana" w:hAnsi="Verdana" w:cs="Times New Roman"/>
          <w:sz w:val="18"/>
          <w:szCs w:val="18"/>
        </w:rPr>
        <w:t>созалога</w:t>
      </w:r>
      <w:proofErr w:type="spellEnd"/>
      <w:r w:rsidRPr="00B457E2">
        <w:rPr>
          <w:rFonts w:ascii="Verdana" w:hAnsi="Verdana" w:cs="Times New Roman"/>
          <w:sz w:val="18"/>
          <w:szCs w:val="18"/>
        </w:rPr>
        <w:t>.</w:t>
      </w:r>
    </w:p>
  </w:footnote>
  <w:footnote w:id="7">
    <w:p w14:paraId="14475772" w14:textId="77777777" w:rsidR="00B02FEF" w:rsidRPr="00210B73" w:rsidRDefault="00B02FEF" w:rsidP="00BF4F31">
      <w:pPr>
        <w:pStyle w:val="a9"/>
        <w:ind w:left="709"/>
        <w:jc w:val="both"/>
        <w:rPr>
          <w:rFonts w:ascii="Verdana" w:hAnsi="Verdana" w:cs="Times New Roman"/>
          <w:sz w:val="18"/>
          <w:szCs w:val="18"/>
        </w:rPr>
      </w:pPr>
      <w:r w:rsidRPr="00210B73">
        <w:rPr>
          <w:rStyle w:val="ab"/>
          <w:rFonts w:ascii="Verdana" w:hAnsi="Verdana"/>
          <w:sz w:val="18"/>
          <w:szCs w:val="18"/>
        </w:rPr>
        <w:t>*</w:t>
      </w:r>
      <w:r w:rsidRPr="00210B73">
        <w:rPr>
          <w:rFonts w:ascii="Verdana" w:hAnsi="Verdana"/>
          <w:sz w:val="18"/>
          <w:szCs w:val="18"/>
        </w:rPr>
        <w:t xml:space="preserve"> </w:t>
      </w:r>
      <w:r w:rsidRPr="00210B73">
        <w:rPr>
          <w:rFonts w:ascii="Verdana" w:hAnsi="Verdana" w:cs="Times New Roman"/>
          <w:sz w:val="18"/>
          <w:szCs w:val="18"/>
        </w:rPr>
        <w:t xml:space="preserve">Наименования и коды видов экономической деятельности устанавливаются в соответствии с Общероссийским классификатором видов экономической деятельности, утвержденным приказом </w:t>
      </w:r>
      <w:proofErr w:type="spellStart"/>
      <w:r w:rsidRPr="00210B73">
        <w:rPr>
          <w:rFonts w:ascii="Verdana" w:hAnsi="Verdana" w:cs="Times New Roman"/>
          <w:sz w:val="18"/>
          <w:szCs w:val="18"/>
        </w:rPr>
        <w:t>Росстандарта</w:t>
      </w:r>
      <w:proofErr w:type="spellEnd"/>
      <w:r w:rsidRPr="00210B73">
        <w:rPr>
          <w:rFonts w:ascii="Verdana" w:hAnsi="Verdana" w:cs="Times New Roman"/>
          <w:sz w:val="18"/>
          <w:szCs w:val="18"/>
        </w:rPr>
        <w:t xml:space="preserve"> от 31 января 2014 г. № 14-ст «ОК 029-2014 (КДЕС Ред. 2). Общероссийский классификатор видов экономической деятельности». Код класса, группы, подгруппы включает коды всех входящих в него группировок видов экономической деятельности, если не указано иное.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022495"/>
      <w:docPartObj>
        <w:docPartGallery w:val="Page Numbers (Top of Page)"/>
        <w:docPartUnique/>
      </w:docPartObj>
    </w:sdtPr>
    <w:sdtEndPr>
      <w:rPr>
        <w:rFonts w:ascii="Verdana" w:hAnsi="Verdana"/>
      </w:rPr>
    </w:sdtEndPr>
    <w:sdtContent>
      <w:p w14:paraId="582442DA" w14:textId="40BA51EE" w:rsidR="003575BA" w:rsidRPr="00C8448F" w:rsidRDefault="003575BA">
        <w:pPr>
          <w:pStyle w:val="a3"/>
          <w:jc w:val="center"/>
          <w:rPr>
            <w:rFonts w:ascii="Verdana" w:hAnsi="Verdana"/>
          </w:rPr>
        </w:pPr>
        <w:r w:rsidRPr="00C8448F">
          <w:rPr>
            <w:rFonts w:ascii="Verdana" w:hAnsi="Verdana"/>
          </w:rPr>
          <w:fldChar w:fldCharType="begin"/>
        </w:r>
        <w:r w:rsidRPr="00C8448F">
          <w:rPr>
            <w:rFonts w:ascii="Verdana" w:hAnsi="Verdana"/>
          </w:rPr>
          <w:instrText>PAGE   \* MERGEFORMAT</w:instrText>
        </w:r>
        <w:r w:rsidRPr="00C8448F">
          <w:rPr>
            <w:rFonts w:ascii="Verdana" w:hAnsi="Verdana"/>
          </w:rPr>
          <w:fldChar w:fldCharType="separate"/>
        </w:r>
        <w:r w:rsidR="00462763">
          <w:rPr>
            <w:rFonts w:ascii="Verdana" w:hAnsi="Verdana"/>
            <w:noProof/>
          </w:rPr>
          <w:t>20</w:t>
        </w:r>
        <w:r w:rsidRPr="00C8448F">
          <w:rPr>
            <w:rFonts w:ascii="Verdana" w:hAnsi="Verdana"/>
          </w:rPr>
          <w:fldChar w:fldCharType="end"/>
        </w:r>
      </w:p>
    </w:sdtContent>
  </w:sdt>
  <w:p w14:paraId="02258A21" w14:textId="77777777" w:rsidR="003575BA" w:rsidRDefault="003575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5D1"/>
    <w:multiLevelType w:val="hybridMultilevel"/>
    <w:tmpl w:val="140EAEAE"/>
    <w:lvl w:ilvl="0" w:tplc="3BEC1594">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F424D2"/>
    <w:multiLevelType w:val="hybridMultilevel"/>
    <w:tmpl w:val="8FCCED24"/>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26B65EE9"/>
    <w:multiLevelType w:val="hybridMultilevel"/>
    <w:tmpl w:val="6A06F7A2"/>
    <w:lvl w:ilvl="0" w:tplc="FE76A8C0">
      <w:start w:val="3"/>
      <w:numFmt w:val="decimal"/>
      <w:lvlText w:val="%1)"/>
      <w:lvlJc w:val="left"/>
      <w:pPr>
        <w:ind w:left="394" w:hanging="360"/>
      </w:pPr>
      <w:rPr>
        <w:rFonts w:eastAsia="Calibri" w:cs="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2CAD2C4F"/>
    <w:multiLevelType w:val="hybridMultilevel"/>
    <w:tmpl w:val="4BA42C7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1D31CB7"/>
    <w:multiLevelType w:val="hybridMultilevel"/>
    <w:tmpl w:val="72D4A8F4"/>
    <w:lvl w:ilvl="0" w:tplc="16E2531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33592C17"/>
    <w:multiLevelType w:val="hybridMultilevel"/>
    <w:tmpl w:val="9F62E17E"/>
    <w:lvl w:ilvl="0" w:tplc="989C33B8">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6" w15:restartNumberingAfterBreak="0">
    <w:nsid w:val="408C73A0"/>
    <w:multiLevelType w:val="hybridMultilevel"/>
    <w:tmpl w:val="8EBC6EAC"/>
    <w:lvl w:ilvl="0" w:tplc="CD945094">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7" w15:restartNumberingAfterBreak="0">
    <w:nsid w:val="46421577"/>
    <w:multiLevelType w:val="hybridMultilevel"/>
    <w:tmpl w:val="C2AA699E"/>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47665CAD"/>
    <w:multiLevelType w:val="hybridMultilevel"/>
    <w:tmpl w:val="5276FFD0"/>
    <w:lvl w:ilvl="0" w:tplc="494A2282">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15:restartNumberingAfterBreak="0">
    <w:nsid w:val="5FB57CA4"/>
    <w:multiLevelType w:val="hybridMultilevel"/>
    <w:tmpl w:val="9718DC2C"/>
    <w:lvl w:ilvl="0" w:tplc="832E1A8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 w:numId="2">
    <w:abstractNumId w:val="3"/>
  </w:num>
  <w:num w:numId="3">
    <w:abstractNumId w:val="5"/>
  </w:num>
  <w:num w:numId="4">
    <w:abstractNumId w:val="8"/>
  </w:num>
  <w:num w:numId="5">
    <w:abstractNumId w:val="6"/>
  </w:num>
  <w:num w:numId="6">
    <w:abstractNumId w:val="7"/>
  </w:num>
  <w:num w:numId="7">
    <w:abstractNumId w:val="4"/>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E6"/>
    <w:rsid w:val="000029C7"/>
    <w:rsid w:val="00016FB2"/>
    <w:rsid w:val="0002141F"/>
    <w:rsid w:val="00032BFF"/>
    <w:rsid w:val="000462B4"/>
    <w:rsid w:val="0005031E"/>
    <w:rsid w:val="00050BB1"/>
    <w:rsid w:val="000513BA"/>
    <w:rsid w:val="00053AA8"/>
    <w:rsid w:val="000579E9"/>
    <w:rsid w:val="00057EF9"/>
    <w:rsid w:val="00072BE1"/>
    <w:rsid w:val="00087B26"/>
    <w:rsid w:val="0009329C"/>
    <w:rsid w:val="000966A7"/>
    <w:rsid w:val="000A2E9F"/>
    <w:rsid w:val="000B1485"/>
    <w:rsid w:val="000B1FC4"/>
    <w:rsid w:val="000B5BA2"/>
    <w:rsid w:val="000C1F16"/>
    <w:rsid w:val="000D3E40"/>
    <w:rsid w:val="000D425D"/>
    <w:rsid w:val="000D66BC"/>
    <w:rsid w:val="00111E31"/>
    <w:rsid w:val="001169D9"/>
    <w:rsid w:val="00117EED"/>
    <w:rsid w:val="0012338E"/>
    <w:rsid w:val="0012786C"/>
    <w:rsid w:val="00127EEE"/>
    <w:rsid w:val="00131F41"/>
    <w:rsid w:val="00135D90"/>
    <w:rsid w:val="001447B9"/>
    <w:rsid w:val="001533FB"/>
    <w:rsid w:val="00163EDC"/>
    <w:rsid w:val="00164734"/>
    <w:rsid w:val="00164D14"/>
    <w:rsid w:val="00173542"/>
    <w:rsid w:val="00182180"/>
    <w:rsid w:val="00195A64"/>
    <w:rsid w:val="001A6E4A"/>
    <w:rsid w:val="001C4937"/>
    <w:rsid w:val="001D0B33"/>
    <w:rsid w:val="001F082D"/>
    <w:rsid w:val="001F25FF"/>
    <w:rsid w:val="001F6DE8"/>
    <w:rsid w:val="00210B73"/>
    <w:rsid w:val="002158CB"/>
    <w:rsid w:val="0021794A"/>
    <w:rsid w:val="00220DCC"/>
    <w:rsid w:val="00223F74"/>
    <w:rsid w:val="002347AA"/>
    <w:rsid w:val="00244CBC"/>
    <w:rsid w:val="002458DE"/>
    <w:rsid w:val="00247908"/>
    <w:rsid w:val="00261A1F"/>
    <w:rsid w:val="00262748"/>
    <w:rsid w:val="002644CB"/>
    <w:rsid w:val="00267BBD"/>
    <w:rsid w:val="0027554C"/>
    <w:rsid w:val="00280260"/>
    <w:rsid w:val="0028516D"/>
    <w:rsid w:val="002863E5"/>
    <w:rsid w:val="002957CB"/>
    <w:rsid w:val="00295DF4"/>
    <w:rsid w:val="002A7F8D"/>
    <w:rsid w:val="002B00EB"/>
    <w:rsid w:val="002C7C18"/>
    <w:rsid w:val="002D208B"/>
    <w:rsid w:val="002D6587"/>
    <w:rsid w:val="002D79D2"/>
    <w:rsid w:val="002E38E4"/>
    <w:rsid w:val="002E7D77"/>
    <w:rsid w:val="002F207E"/>
    <w:rsid w:val="002F3992"/>
    <w:rsid w:val="002F4693"/>
    <w:rsid w:val="00303F98"/>
    <w:rsid w:val="00312B6A"/>
    <w:rsid w:val="0031566A"/>
    <w:rsid w:val="00315EB1"/>
    <w:rsid w:val="00317040"/>
    <w:rsid w:val="003235B8"/>
    <w:rsid w:val="00335C4D"/>
    <w:rsid w:val="003408D6"/>
    <w:rsid w:val="003441BA"/>
    <w:rsid w:val="003575BA"/>
    <w:rsid w:val="0036184C"/>
    <w:rsid w:val="00364DC6"/>
    <w:rsid w:val="00367233"/>
    <w:rsid w:val="003742D2"/>
    <w:rsid w:val="003752CD"/>
    <w:rsid w:val="0037654F"/>
    <w:rsid w:val="00397998"/>
    <w:rsid w:val="003A0909"/>
    <w:rsid w:val="003A62BC"/>
    <w:rsid w:val="003A79C5"/>
    <w:rsid w:val="003A7FDC"/>
    <w:rsid w:val="003B71E0"/>
    <w:rsid w:val="003C0850"/>
    <w:rsid w:val="003D450B"/>
    <w:rsid w:val="003E331E"/>
    <w:rsid w:val="003F494F"/>
    <w:rsid w:val="004014BA"/>
    <w:rsid w:val="00407FFE"/>
    <w:rsid w:val="00426077"/>
    <w:rsid w:val="004261C5"/>
    <w:rsid w:val="004265F1"/>
    <w:rsid w:val="00431BF9"/>
    <w:rsid w:val="0043615D"/>
    <w:rsid w:val="00440571"/>
    <w:rsid w:val="00440665"/>
    <w:rsid w:val="004615F0"/>
    <w:rsid w:val="00461725"/>
    <w:rsid w:val="00462763"/>
    <w:rsid w:val="00470871"/>
    <w:rsid w:val="004717E2"/>
    <w:rsid w:val="004749E0"/>
    <w:rsid w:val="00480037"/>
    <w:rsid w:val="00482374"/>
    <w:rsid w:val="00482E26"/>
    <w:rsid w:val="00486839"/>
    <w:rsid w:val="004868D9"/>
    <w:rsid w:val="004871CD"/>
    <w:rsid w:val="00487933"/>
    <w:rsid w:val="004970DF"/>
    <w:rsid w:val="004A4B02"/>
    <w:rsid w:val="004B1247"/>
    <w:rsid w:val="004B6710"/>
    <w:rsid w:val="004C17B0"/>
    <w:rsid w:val="004D482F"/>
    <w:rsid w:val="004E5087"/>
    <w:rsid w:val="004E5315"/>
    <w:rsid w:val="004E621B"/>
    <w:rsid w:val="004F271F"/>
    <w:rsid w:val="004F431F"/>
    <w:rsid w:val="005016BD"/>
    <w:rsid w:val="00506765"/>
    <w:rsid w:val="005166A0"/>
    <w:rsid w:val="00522F2A"/>
    <w:rsid w:val="00524EE0"/>
    <w:rsid w:val="00525E6C"/>
    <w:rsid w:val="005355AF"/>
    <w:rsid w:val="00545D91"/>
    <w:rsid w:val="005463C3"/>
    <w:rsid w:val="0056178F"/>
    <w:rsid w:val="00570221"/>
    <w:rsid w:val="00582700"/>
    <w:rsid w:val="00594C2E"/>
    <w:rsid w:val="005C288D"/>
    <w:rsid w:val="005E0C6E"/>
    <w:rsid w:val="005F0FA5"/>
    <w:rsid w:val="00600BA4"/>
    <w:rsid w:val="0060160A"/>
    <w:rsid w:val="00605CA9"/>
    <w:rsid w:val="006129CD"/>
    <w:rsid w:val="00615A54"/>
    <w:rsid w:val="00640A68"/>
    <w:rsid w:val="006472A1"/>
    <w:rsid w:val="00661D99"/>
    <w:rsid w:val="00675A28"/>
    <w:rsid w:val="00676D16"/>
    <w:rsid w:val="006C0E74"/>
    <w:rsid w:val="006C1E3A"/>
    <w:rsid w:val="006C273D"/>
    <w:rsid w:val="006C3B9B"/>
    <w:rsid w:val="006F2486"/>
    <w:rsid w:val="006F63CD"/>
    <w:rsid w:val="006F7B49"/>
    <w:rsid w:val="007039CF"/>
    <w:rsid w:val="00713A3F"/>
    <w:rsid w:val="00716C7C"/>
    <w:rsid w:val="00727DEA"/>
    <w:rsid w:val="007314D4"/>
    <w:rsid w:val="00741CAE"/>
    <w:rsid w:val="00750E71"/>
    <w:rsid w:val="00757776"/>
    <w:rsid w:val="00761FF4"/>
    <w:rsid w:val="00762EF4"/>
    <w:rsid w:val="00763C5D"/>
    <w:rsid w:val="007944C5"/>
    <w:rsid w:val="00794860"/>
    <w:rsid w:val="00796838"/>
    <w:rsid w:val="007C41F4"/>
    <w:rsid w:val="007C6C8E"/>
    <w:rsid w:val="007D1281"/>
    <w:rsid w:val="007D6F8E"/>
    <w:rsid w:val="007F36B9"/>
    <w:rsid w:val="0080499B"/>
    <w:rsid w:val="008058C0"/>
    <w:rsid w:val="0082001A"/>
    <w:rsid w:val="008315B9"/>
    <w:rsid w:val="008335BF"/>
    <w:rsid w:val="00833DCE"/>
    <w:rsid w:val="00847361"/>
    <w:rsid w:val="00855CEA"/>
    <w:rsid w:val="00862A8C"/>
    <w:rsid w:val="00864BBD"/>
    <w:rsid w:val="0087268A"/>
    <w:rsid w:val="0087407A"/>
    <w:rsid w:val="008808E8"/>
    <w:rsid w:val="008837F5"/>
    <w:rsid w:val="008B4A15"/>
    <w:rsid w:val="008B55D4"/>
    <w:rsid w:val="008C2B05"/>
    <w:rsid w:val="008C7B7E"/>
    <w:rsid w:val="008D2AA4"/>
    <w:rsid w:val="008E4981"/>
    <w:rsid w:val="008F56D1"/>
    <w:rsid w:val="00902170"/>
    <w:rsid w:val="00906EBE"/>
    <w:rsid w:val="009147FB"/>
    <w:rsid w:val="00914DCC"/>
    <w:rsid w:val="009178DC"/>
    <w:rsid w:val="0092087B"/>
    <w:rsid w:val="009211BF"/>
    <w:rsid w:val="00925499"/>
    <w:rsid w:val="00925CFC"/>
    <w:rsid w:val="00942E0E"/>
    <w:rsid w:val="009522AA"/>
    <w:rsid w:val="00952A8F"/>
    <w:rsid w:val="00964009"/>
    <w:rsid w:val="009641AF"/>
    <w:rsid w:val="00975E23"/>
    <w:rsid w:val="00976562"/>
    <w:rsid w:val="00976795"/>
    <w:rsid w:val="00977540"/>
    <w:rsid w:val="00982660"/>
    <w:rsid w:val="0098747C"/>
    <w:rsid w:val="009A27C0"/>
    <w:rsid w:val="009A2F5A"/>
    <w:rsid w:val="009B79C3"/>
    <w:rsid w:val="009C4F55"/>
    <w:rsid w:val="009E094A"/>
    <w:rsid w:val="009E3329"/>
    <w:rsid w:val="009F343E"/>
    <w:rsid w:val="00A05136"/>
    <w:rsid w:val="00A31C40"/>
    <w:rsid w:val="00A41CC4"/>
    <w:rsid w:val="00A50145"/>
    <w:rsid w:val="00A55D5B"/>
    <w:rsid w:val="00A55EF3"/>
    <w:rsid w:val="00A56275"/>
    <w:rsid w:val="00A56EA3"/>
    <w:rsid w:val="00A67C31"/>
    <w:rsid w:val="00AA19E5"/>
    <w:rsid w:val="00AA52C3"/>
    <w:rsid w:val="00AB13E6"/>
    <w:rsid w:val="00AB1E69"/>
    <w:rsid w:val="00AB7199"/>
    <w:rsid w:val="00AC07F0"/>
    <w:rsid w:val="00AD13B2"/>
    <w:rsid w:val="00AD2AC5"/>
    <w:rsid w:val="00AD6A99"/>
    <w:rsid w:val="00AE4AAB"/>
    <w:rsid w:val="00AE73AF"/>
    <w:rsid w:val="00AF2B0F"/>
    <w:rsid w:val="00B02FEF"/>
    <w:rsid w:val="00B05E9D"/>
    <w:rsid w:val="00B11415"/>
    <w:rsid w:val="00B1430D"/>
    <w:rsid w:val="00B144C7"/>
    <w:rsid w:val="00B26699"/>
    <w:rsid w:val="00B30A5B"/>
    <w:rsid w:val="00B30DE3"/>
    <w:rsid w:val="00B37F75"/>
    <w:rsid w:val="00B411B9"/>
    <w:rsid w:val="00B41C4D"/>
    <w:rsid w:val="00B457E2"/>
    <w:rsid w:val="00B46AB9"/>
    <w:rsid w:val="00B52D51"/>
    <w:rsid w:val="00B54F24"/>
    <w:rsid w:val="00B55C95"/>
    <w:rsid w:val="00B60958"/>
    <w:rsid w:val="00B67C2E"/>
    <w:rsid w:val="00B712C3"/>
    <w:rsid w:val="00B84BC3"/>
    <w:rsid w:val="00B95618"/>
    <w:rsid w:val="00BA15D1"/>
    <w:rsid w:val="00BA2DC0"/>
    <w:rsid w:val="00BA498B"/>
    <w:rsid w:val="00BA68AE"/>
    <w:rsid w:val="00BD34F5"/>
    <w:rsid w:val="00BD6E3E"/>
    <w:rsid w:val="00BE4547"/>
    <w:rsid w:val="00BF4F31"/>
    <w:rsid w:val="00C04EBC"/>
    <w:rsid w:val="00C07B32"/>
    <w:rsid w:val="00C15384"/>
    <w:rsid w:val="00C254FE"/>
    <w:rsid w:val="00C36A68"/>
    <w:rsid w:val="00C416FD"/>
    <w:rsid w:val="00C4534B"/>
    <w:rsid w:val="00C46062"/>
    <w:rsid w:val="00C467E0"/>
    <w:rsid w:val="00C52E20"/>
    <w:rsid w:val="00C5483B"/>
    <w:rsid w:val="00C5632B"/>
    <w:rsid w:val="00C567EA"/>
    <w:rsid w:val="00C57BF8"/>
    <w:rsid w:val="00C65069"/>
    <w:rsid w:val="00C8448F"/>
    <w:rsid w:val="00C955B4"/>
    <w:rsid w:val="00CA1015"/>
    <w:rsid w:val="00CB18A3"/>
    <w:rsid w:val="00CC145C"/>
    <w:rsid w:val="00CD1822"/>
    <w:rsid w:val="00CD6B14"/>
    <w:rsid w:val="00CD7ADC"/>
    <w:rsid w:val="00CF6884"/>
    <w:rsid w:val="00D0307B"/>
    <w:rsid w:val="00D05910"/>
    <w:rsid w:val="00D7201F"/>
    <w:rsid w:val="00D74C1C"/>
    <w:rsid w:val="00D96414"/>
    <w:rsid w:val="00DA0F2A"/>
    <w:rsid w:val="00DC2D93"/>
    <w:rsid w:val="00DC54C4"/>
    <w:rsid w:val="00DD2E08"/>
    <w:rsid w:val="00DD3537"/>
    <w:rsid w:val="00DD5A38"/>
    <w:rsid w:val="00DD6787"/>
    <w:rsid w:val="00DE0C88"/>
    <w:rsid w:val="00DF090D"/>
    <w:rsid w:val="00DF19AA"/>
    <w:rsid w:val="00DF7927"/>
    <w:rsid w:val="00E023E8"/>
    <w:rsid w:val="00E02A99"/>
    <w:rsid w:val="00E063CC"/>
    <w:rsid w:val="00E07F67"/>
    <w:rsid w:val="00E1065E"/>
    <w:rsid w:val="00E10C35"/>
    <w:rsid w:val="00E16957"/>
    <w:rsid w:val="00E202B4"/>
    <w:rsid w:val="00E409EB"/>
    <w:rsid w:val="00E61F7C"/>
    <w:rsid w:val="00E85828"/>
    <w:rsid w:val="00E97C2B"/>
    <w:rsid w:val="00EA032A"/>
    <w:rsid w:val="00EA1F34"/>
    <w:rsid w:val="00EA3DD6"/>
    <w:rsid w:val="00EA4A3F"/>
    <w:rsid w:val="00EB197A"/>
    <w:rsid w:val="00EB30F9"/>
    <w:rsid w:val="00EB35F3"/>
    <w:rsid w:val="00ED4CF3"/>
    <w:rsid w:val="00EF34BE"/>
    <w:rsid w:val="00EF3F1B"/>
    <w:rsid w:val="00F06F1E"/>
    <w:rsid w:val="00F1480C"/>
    <w:rsid w:val="00F179E6"/>
    <w:rsid w:val="00F2203D"/>
    <w:rsid w:val="00F41DB0"/>
    <w:rsid w:val="00F47AC8"/>
    <w:rsid w:val="00F5374A"/>
    <w:rsid w:val="00F61323"/>
    <w:rsid w:val="00F64FA6"/>
    <w:rsid w:val="00F71B79"/>
    <w:rsid w:val="00F8505C"/>
    <w:rsid w:val="00F85343"/>
    <w:rsid w:val="00F86979"/>
    <w:rsid w:val="00F92C6A"/>
    <w:rsid w:val="00F9738D"/>
    <w:rsid w:val="00FB49A1"/>
    <w:rsid w:val="00FB5917"/>
    <w:rsid w:val="00FC3572"/>
    <w:rsid w:val="00FC6D26"/>
    <w:rsid w:val="00FD2828"/>
    <w:rsid w:val="00FD38B0"/>
    <w:rsid w:val="00FD6915"/>
    <w:rsid w:val="00FF2415"/>
    <w:rsid w:val="00FF33C2"/>
    <w:rsid w:val="00FF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E18B"/>
  <w15:chartTrackingRefBased/>
  <w15:docId w15:val="{215C15D8-42A3-4E1C-B85D-C09B5889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5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75BA"/>
  </w:style>
  <w:style w:type="paragraph" w:styleId="a5">
    <w:name w:val="footer"/>
    <w:basedOn w:val="a"/>
    <w:link w:val="a6"/>
    <w:uiPriority w:val="99"/>
    <w:unhideWhenUsed/>
    <w:rsid w:val="003575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75BA"/>
  </w:style>
  <w:style w:type="paragraph" w:styleId="a7">
    <w:name w:val="Balloon Text"/>
    <w:basedOn w:val="a"/>
    <w:link w:val="a8"/>
    <w:uiPriority w:val="99"/>
    <w:semiHidden/>
    <w:unhideWhenUsed/>
    <w:rsid w:val="00315EB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5EB1"/>
    <w:rPr>
      <w:rFonts w:ascii="Segoe UI" w:hAnsi="Segoe UI" w:cs="Segoe UI"/>
      <w:sz w:val="18"/>
      <w:szCs w:val="18"/>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
    <w:basedOn w:val="a"/>
    <w:link w:val="aa"/>
    <w:unhideWhenUsed/>
    <w:qFormat/>
    <w:rsid w:val="00CA1015"/>
    <w:pPr>
      <w:spacing w:after="0" w:line="240" w:lineRule="auto"/>
    </w:pPr>
    <w:rPr>
      <w:sz w:val="20"/>
      <w:szCs w:val="20"/>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9"/>
    <w:rsid w:val="00CA1015"/>
    <w:rPr>
      <w:sz w:val="20"/>
      <w:szCs w:val="20"/>
    </w:rPr>
  </w:style>
  <w:style w:type="character" w:styleId="ab">
    <w:name w:val="footnote reference"/>
    <w:basedOn w:val="a0"/>
    <w:uiPriority w:val="99"/>
    <w:unhideWhenUsed/>
    <w:rsid w:val="00CA1015"/>
    <w:rPr>
      <w:vertAlign w:val="superscript"/>
    </w:rPr>
  </w:style>
  <w:style w:type="character" w:styleId="ac">
    <w:name w:val="Hyperlink"/>
    <w:basedOn w:val="a0"/>
    <w:uiPriority w:val="99"/>
    <w:unhideWhenUsed/>
    <w:rsid w:val="00594C2E"/>
    <w:rPr>
      <w:color w:val="0563C1" w:themeColor="hyperlink"/>
      <w:u w:val="single"/>
    </w:rPr>
  </w:style>
  <w:style w:type="paragraph" w:styleId="ad">
    <w:name w:val="List Paragraph"/>
    <w:basedOn w:val="a"/>
    <w:uiPriority w:val="34"/>
    <w:qFormat/>
    <w:rsid w:val="00E10C35"/>
    <w:pPr>
      <w:ind w:left="720"/>
      <w:contextualSpacing/>
    </w:pPr>
  </w:style>
  <w:style w:type="character" w:styleId="ae">
    <w:name w:val="annotation reference"/>
    <w:basedOn w:val="a0"/>
    <w:uiPriority w:val="99"/>
    <w:semiHidden/>
    <w:unhideWhenUsed/>
    <w:rsid w:val="00906EBE"/>
    <w:rPr>
      <w:sz w:val="16"/>
      <w:szCs w:val="16"/>
    </w:rPr>
  </w:style>
  <w:style w:type="paragraph" w:styleId="af">
    <w:name w:val="annotation text"/>
    <w:basedOn w:val="a"/>
    <w:link w:val="af0"/>
    <w:uiPriority w:val="99"/>
    <w:semiHidden/>
    <w:unhideWhenUsed/>
    <w:rsid w:val="00906EBE"/>
    <w:pPr>
      <w:spacing w:line="240" w:lineRule="auto"/>
    </w:pPr>
    <w:rPr>
      <w:sz w:val="20"/>
      <w:szCs w:val="20"/>
    </w:rPr>
  </w:style>
  <w:style w:type="character" w:customStyle="1" w:styleId="af0">
    <w:name w:val="Текст примечания Знак"/>
    <w:basedOn w:val="a0"/>
    <w:link w:val="af"/>
    <w:uiPriority w:val="99"/>
    <w:semiHidden/>
    <w:rsid w:val="00906EBE"/>
    <w:rPr>
      <w:sz w:val="20"/>
      <w:szCs w:val="20"/>
    </w:rPr>
  </w:style>
  <w:style w:type="paragraph" w:styleId="af1">
    <w:name w:val="annotation subject"/>
    <w:basedOn w:val="af"/>
    <w:next w:val="af"/>
    <w:link w:val="af2"/>
    <w:uiPriority w:val="99"/>
    <w:semiHidden/>
    <w:unhideWhenUsed/>
    <w:rsid w:val="00906EBE"/>
    <w:rPr>
      <w:b/>
      <w:bCs/>
    </w:rPr>
  </w:style>
  <w:style w:type="character" w:customStyle="1" w:styleId="af2">
    <w:name w:val="Тема примечания Знак"/>
    <w:basedOn w:val="af0"/>
    <w:link w:val="af1"/>
    <w:uiPriority w:val="99"/>
    <w:semiHidden/>
    <w:rsid w:val="00906EBE"/>
    <w:rPr>
      <w:b/>
      <w:bCs/>
      <w:sz w:val="20"/>
      <w:szCs w:val="20"/>
    </w:rPr>
  </w:style>
  <w:style w:type="character" w:styleId="af3">
    <w:name w:val="FollowedHyperlink"/>
    <w:basedOn w:val="a0"/>
    <w:uiPriority w:val="99"/>
    <w:semiHidden/>
    <w:unhideWhenUsed/>
    <w:rsid w:val="004879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D1E32-A093-4595-A2A0-57DE39E2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2417</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Шибкова Наталья Владимировна</dc:creator>
  <cp:keywords/>
  <dc:description/>
  <cp:lastModifiedBy>Радин Михаил Александрович</cp:lastModifiedBy>
  <cp:revision>11</cp:revision>
  <dcterms:created xsi:type="dcterms:W3CDTF">2025-11-12T14:36:00Z</dcterms:created>
  <dcterms:modified xsi:type="dcterms:W3CDTF">2025-11-27T11:10:00Z</dcterms:modified>
</cp:coreProperties>
</file>